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val="en-US"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val="en-US"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D539B0">
        <w:rPr>
          <w:rFonts w:ascii="Times New Roman" w:eastAsia="Times New Roman" w:hAnsi="Times New Roman" w:cs="Times New Roman"/>
          <w:b/>
          <w:bCs/>
          <w:color w:val="000000"/>
          <w:sz w:val="32"/>
          <w:szCs w:val="32"/>
          <w:lang w:eastAsia="ru-RU"/>
        </w:rPr>
        <w:t xml:space="preserve">АУДИТОРСЬКИЙ ВИСНОВОК </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r w:rsidRPr="00D539B0">
        <w:rPr>
          <w:rFonts w:ascii="Times New Roman" w:eastAsia="Times New Roman" w:hAnsi="Times New Roman" w:cs="Times New Roman"/>
          <w:b/>
          <w:bCs/>
          <w:color w:val="000000"/>
          <w:sz w:val="32"/>
          <w:szCs w:val="32"/>
          <w:lang w:eastAsia="ru-RU"/>
        </w:rPr>
        <w:t>(ЗВІТ  НЕЗАЛЕЖНОГО АУДИТОРА)</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D539B0">
        <w:rPr>
          <w:rFonts w:ascii="Times New Roman" w:eastAsia="Times New Roman" w:hAnsi="Times New Roman" w:cs="Times New Roman"/>
          <w:color w:val="000000"/>
          <w:sz w:val="32"/>
          <w:szCs w:val="32"/>
          <w:lang w:eastAsia="ru-RU"/>
        </w:rPr>
        <w:t xml:space="preserve">щодо фінансової звітності </w:t>
      </w:r>
    </w:p>
    <w:p w:rsidR="00D539B0" w:rsidRPr="00D539B0" w:rsidRDefault="00D539B0" w:rsidP="00D539B0">
      <w:pPr>
        <w:shd w:val="clear" w:color="auto" w:fill="FFFFFF"/>
        <w:autoSpaceDE w:val="0"/>
        <w:autoSpaceDN w:val="0"/>
        <w:adjustRightInd w:val="0"/>
        <w:spacing w:after="0" w:line="240" w:lineRule="auto"/>
        <w:jc w:val="center"/>
        <w:rPr>
          <w:rFonts w:ascii="Sylfaen" w:eastAsia="Times New Roman" w:hAnsi="Sylfaen" w:cs="Times New Roman"/>
          <w:b/>
          <w:i/>
          <w:color w:val="333399"/>
          <w:sz w:val="20"/>
          <w:szCs w:val="20"/>
          <w:u w:val="single"/>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Sylfaen" w:eastAsia="Times New Roman" w:hAnsi="Sylfaen" w:cs="Times New Roman"/>
          <w:b/>
          <w:i/>
          <w:color w:val="002060"/>
          <w:sz w:val="32"/>
          <w:szCs w:val="32"/>
          <w:lang w:eastAsia="ru-RU"/>
        </w:rPr>
      </w:pPr>
      <w:r w:rsidRPr="00D539B0">
        <w:rPr>
          <w:rFonts w:ascii="Sylfaen" w:eastAsia="Times New Roman" w:hAnsi="Sylfaen" w:cs="Times New Roman"/>
          <w:b/>
          <w:i/>
          <w:color w:val="002060"/>
          <w:sz w:val="32"/>
          <w:szCs w:val="32"/>
          <w:lang w:eastAsia="ru-RU"/>
        </w:rPr>
        <w:t>ПУБЛІЧНОГО  АКЦІОНЕРНОГО  ТОВАРИСТВА</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i/>
          <w:color w:val="002060"/>
          <w:sz w:val="32"/>
          <w:szCs w:val="32"/>
          <w:lang w:eastAsia="ru-RU"/>
        </w:rPr>
      </w:pPr>
      <w:r w:rsidRPr="00D539B0">
        <w:rPr>
          <w:rFonts w:ascii="Times New Roman" w:eastAsia="Times New Roman" w:hAnsi="Times New Roman" w:cs="Times New Roman"/>
          <w:b/>
          <w:i/>
          <w:color w:val="002060"/>
          <w:sz w:val="32"/>
          <w:szCs w:val="32"/>
          <w:lang w:eastAsia="ru-RU"/>
        </w:rPr>
        <w:t>« КИЇВСЬКЕ МЕТАЛОФУРНІТУРНЕ ПІДПРИЄМСТВО</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i/>
          <w:color w:val="002060"/>
          <w:sz w:val="32"/>
          <w:szCs w:val="32"/>
          <w:lang w:eastAsia="ru-RU"/>
        </w:rPr>
      </w:pPr>
      <w:r w:rsidRPr="00D539B0">
        <w:rPr>
          <w:rFonts w:ascii="Times New Roman" w:eastAsia="Times New Roman" w:hAnsi="Times New Roman" w:cs="Times New Roman"/>
          <w:b/>
          <w:i/>
          <w:color w:val="002060"/>
          <w:sz w:val="32"/>
          <w:szCs w:val="32"/>
          <w:lang w:eastAsia="ru-RU"/>
        </w:rPr>
        <w:t>«ТЕКСТЕМП»</w:t>
      </w: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i/>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539B0">
        <w:rPr>
          <w:rFonts w:ascii="Times New Roman" w:eastAsia="Times New Roman" w:hAnsi="Times New Roman" w:cs="Times New Roman"/>
          <w:color w:val="000000"/>
          <w:sz w:val="32"/>
          <w:szCs w:val="32"/>
          <w:lang w:eastAsia="ru-RU"/>
        </w:rPr>
        <w:t>станом на 3</w:t>
      </w:r>
      <w:r w:rsidRPr="00D539B0">
        <w:rPr>
          <w:rFonts w:ascii="Times New Roman" w:eastAsia="Times New Roman" w:hAnsi="Times New Roman" w:cs="Times New Roman"/>
          <w:color w:val="000000"/>
          <w:sz w:val="32"/>
          <w:szCs w:val="32"/>
          <w:lang w:val="ru-RU" w:eastAsia="ru-RU"/>
        </w:rPr>
        <w:t>1</w:t>
      </w:r>
      <w:r w:rsidR="006B1F35">
        <w:rPr>
          <w:rFonts w:ascii="Times New Roman" w:eastAsia="Times New Roman" w:hAnsi="Times New Roman" w:cs="Times New Roman"/>
          <w:color w:val="000000"/>
          <w:sz w:val="32"/>
          <w:szCs w:val="32"/>
          <w:lang w:eastAsia="ru-RU"/>
        </w:rPr>
        <w:t xml:space="preserve"> грудня 201</w:t>
      </w:r>
      <w:r w:rsidR="00FD2270">
        <w:rPr>
          <w:rFonts w:ascii="Times New Roman" w:eastAsia="Times New Roman" w:hAnsi="Times New Roman" w:cs="Times New Roman"/>
          <w:color w:val="000000"/>
          <w:sz w:val="32"/>
          <w:szCs w:val="32"/>
          <w:lang w:val="ru-RU" w:eastAsia="ru-RU"/>
        </w:rPr>
        <w:t>4</w:t>
      </w:r>
      <w:r w:rsidRPr="00D539B0">
        <w:rPr>
          <w:rFonts w:ascii="Times New Roman" w:eastAsia="Times New Roman" w:hAnsi="Times New Roman" w:cs="Times New Roman"/>
          <w:color w:val="000000"/>
          <w:sz w:val="32"/>
          <w:szCs w:val="32"/>
          <w:lang w:eastAsia="ru-RU"/>
        </w:rPr>
        <w:t xml:space="preserve"> року</w:t>
      </w: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539B0">
        <w:rPr>
          <w:rFonts w:ascii="Times New Roman" w:eastAsia="Times New Roman" w:hAnsi="Times New Roman" w:cs="Times New Roman"/>
          <w:b/>
          <w:bCs/>
          <w:color w:val="000000"/>
          <w:sz w:val="24"/>
          <w:szCs w:val="24"/>
          <w:lang w:eastAsia="ru-RU"/>
        </w:rPr>
        <w:t>м. Київ</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539B0">
        <w:rPr>
          <w:rFonts w:ascii="Times New Roman" w:eastAsia="Times New Roman" w:hAnsi="Times New Roman" w:cs="Times New Roman"/>
          <w:b/>
          <w:bCs/>
          <w:color w:val="000000"/>
          <w:sz w:val="24"/>
          <w:szCs w:val="24"/>
          <w:lang w:eastAsia="ru-RU"/>
        </w:rPr>
        <w:t xml:space="preserve">  </w:t>
      </w:r>
      <w:r w:rsidR="006B1F35">
        <w:rPr>
          <w:rFonts w:ascii="Times New Roman" w:eastAsia="Times New Roman" w:hAnsi="Times New Roman" w:cs="Times New Roman"/>
          <w:b/>
          <w:bCs/>
          <w:color w:val="000000"/>
          <w:sz w:val="24"/>
          <w:szCs w:val="24"/>
          <w:lang w:eastAsia="ru-RU"/>
        </w:rPr>
        <w:t>201</w:t>
      </w:r>
      <w:r w:rsidR="00FD2270">
        <w:rPr>
          <w:rFonts w:ascii="Times New Roman" w:eastAsia="Times New Roman" w:hAnsi="Times New Roman" w:cs="Times New Roman"/>
          <w:b/>
          <w:bCs/>
          <w:color w:val="000000"/>
          <w:sz w:val="24"/>
          <w:szCs w:val="24"/>
          <w:lang w:val="ru-RU" w:eastAsia="ru-RU"/>
        </w:rPr>
        <w:t>5</w:t>
      </w:r>
      <w:r w:rsidRPr="00D539B0">
        <w:rPr>
          <w:rFonts w:ascii="Times New Roman" w:eastAsia="Times New Roman" w:hAnsi="Times New Roman" w:cs="Times New Roman"/>
          <w:b/>
          <w:bCs/>
          <w:color w:val="000000"/>
          <w:sz w:val="24"/>
          <w:szCs w:val="24"/>
          <w:lang w:eastAsia="ru-RU"/>
        </w:rPr>
        <w:t xml:space="preserve"> рік</w:t>
      </w: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156A3" w:rsidRPr="00D539B0" w:rsidRDefault="00D156A3"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D539B0">
        <w:rPr>
          <w:rFonts w:ascii="Times New Roman" w:eastAsia="Times New Roman" w:hAnsi="Times New Roman" w:cs="Times New Roman"/>
          <w:b/>
          <w:bCs/>
          <w:color w:val="000000"/>
          <w:sz w:val="32"/>
          <w:szCs w:val="32"/>
          <w:lang w:eastAsia="ru-RU"/>
        </w:rPr>
        <w:t xml:space="preserve">АУДИТОРСЬКИЙ ВИСНОВОК </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r w:rsidRPr="00D539B0">
        <w:rPr>
          <w:rFonts w:ascii="Times New Roman" w:eastAsia="Times New Roman" w:hAnsi="Times New Roman" w:cs="Times New Roman"/>
          <w:b/>
          <w:bCs/>
          <w:color w:val="000000"/>
          <w:sz w:val="32"/>
          <w:szCs w:val="32"/>
          <w:lang w:eastAsia="ru-RU"/>
        </w:rPr>
        <w:t>(ЗВІТ  НЕЗАЛЕЖНОГО АУДИТОРА)</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D539B0">
        <w:rPr>
          <w:rFonts w:ascii="Times New Roman" w:eastAsia="Times New Roman" w:hAnsi="Times New Roman" w:cs="Times New Roman"/>
          <w:color w:val="000000"/>
          <w:sz w:val="32"/>
          <w:szCs w:val="32"/>
          <w:lang w:eastAsia="ru-RU"/>
        </w:rPr>
        <w:t xml:space="preserve">щодо фінансової звітності </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539B0">
        <w:rPr>
          <w:rFonts w:ascii="Times New Roman" w:eastAsia="Times New Roman" w:hAnsi="Times New Roman" w:cs="Times New Roman"/>
          <w:b/>
          <w:sz w:val="32"/>
          <w:szCs w:val="32"/>
          <w:lang w:eastAsia="ru-RU"/>
        </w:rPr>
        <w:t>ПУБЛІЧНОГО  АКЦІОНЕРНОГО  ТОВАРИСТВА</w:t>
      </w:r>
    </w:p>
    <w:p w:rsidR="00D539B0" w:rsidRPr="00D539B0" w:rsidRDefault="00D539B0" w:rsidP="00D539B0">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539B0">
        <w:rPr>
          <w:rFonts w:ascii="Times New Roman" w:eastAsia="Times New Roman" w:hAnsi="Times New Roman" w:cs="Times New Roman"/>
          <w:b/>
          <w:sz w:val="32"/>
          <w:szCs w:val="32"/>
          <w:lang w:eastAsia="ru-RU"/>
        </w:rPr>
        <w:t xml:space="preserve">« Київське </w:t>
      </w:r>
      <w:proofErr w:type="spellStart"/>
      <w:r w:rsidRPr="00D539B0">
        <w:rPr>
          <w:rFonts w:ascii="Times New Roman" w:eastAsia="Times New Roman" w:hAnsi="Times New Roman" w:cs="Times New Roman"/>
          <w:b/>
          <w:sz w:val="32"/>
          <w:szCs w:val="32"/>
          <w:lang w:eastAsia="ru-RU"/>
        </w:rPr>
        <w:t>металофурнітурне</w:t>
      </w:r>
      <w:proofErr w:type="spellEnd"/>
      <w:r w:rsidRPr="00D539B0">
        <w:rPr>
          <w:rFonts w:ascii="Times New Roman" w:eastAsia="Times New Roman" w:hAnsi="Times New Roman" w:cs="Times New Roman"/>
          <w:b/>
          <w:sz w:val="32"/>
          <w:szCs w:val="32"/>
          <w:lang w:eastAsia="ru-RU"/>
        </w:rPr>
        <w:t xml:space="preserve"> підприємство</w:t>
      </w:r>
    </w:p>
    <w:p w:rsidR="00D539B0" w:rsidRPr="00D539B0" w:rsidRDefault="00D539B0" w:rsidP="00D539B0">
      <w:pPr>
        <w:shd w:val="clear" w:color="auto" w:fill="FFFFFF"/>
        <w:autoSpaceDE w:val="0"/>
        <w:autoSpaceDN w:val="0"/>
        <w:adjustRightInd w:val="0"/>
        <w:spacing w:after="0" w:line="240" w:lineRule="auto"/>
        <w:jc w:val="center"/>
        <w:rPr>
          <w:rFonts w:ascii="Sylfaen" w:eastAsia="Times New Roman" w:hAnsi="Sylfaen" w:cs="Times New Roman"/>
          <w:b/>
          <w:color w:val="333399"/>
          <w:sz w:val="32"/>
          <w:szCs w:val="32"/>
          <w:lang w:eastAsia="ru-RU"/>
        </w:rPr>
      </w:pPr>
      <w:r w:rsidRPr="00D539B0">
        <w:rPr>
          <w:rFonts w:ascii="Times New Roman" w:eastAsia="Times New Roman" w:hAnsi="Times New Roman" w:cs="Times New Roman"/>
          <w:b/>
          <w:sz w:val="32"/>
          <w:szCs w:val="32"/>
          <w:lang w:eastAsia="ru-RU"/>
        </w:rPr>
        <w:t>«</w:t>
      </w:r>
      <w:proofErr w:type="spellStart"/>
      <w:r w:rsidRPr="00D539B0">
        <w:rPr>
          <w:rFonts w:ascii="Times New Roman" w:eastAsia="Times New Roman" w:hAnsi="Times New Roman" w:cs="Times New Roman"/>
          <w:b/>
          <w:sz w:val="32"/>
          <w:szCs w:val="32"/>
          <w:lang w:eastAsia="ru-RU"/>
        </w:rPr>
        <w:t>Текстемп</w:t>
      </w:r>
      <w:proofErr w:type="spellEnd"/>
      <w:r w:rsidRPr="00D539B0">
        <w:rPr>
          <w:rFonts w:ascii="Times New Roman" w:eastAsia="Times New Roman" w:hAnsi="Times New Roman" w:cs="Times New Roman"/>
          <w:b/>
          <w:sz w:val="32"/>
          <w:szCs w:val="32"/>
          <w:lang w:eastAsia="ru-RU"/>
        </w:rPr>
        <w:t>»</w:t>
      </w:r>
    </w:p>
    <w:p w:rsidR="00D539B0" w:rsidRPr="00D539B0" w:rsidRDefault="006F1816" w:rsidP="00D539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станом на 31 грудня  201</w:t>
      </w:r>
      <w:r w:rsidR="00FD2270">
        <w:rPr>
          <w:rFonts w:ascii="Times New Roman" w:eastAsia="Times New Roman" w:hAnsi="Times New Roman" w:cs="Times New Roman"/>
          <w:color w:val="000000"/>
          <w:sz w:val="32"/>
          <w:szCs w:val="32"/>
          <w:lang w:val="ru-RU" w:eastAsia="ru-RU"/>
        </w:rPr>
        <w:t>4</w:t>
      </w:r>
      <w:r w:rsidR="00D539B0" w:rsidRPr="00D539B0">
        <w:rPr>
          <w:rFonts w:ascii="Times New Roman" w:eastAsia="Times New Roman" w:hAnsi="Times New Roman" w:cs="Times New Roman"/>
          <w:color w:val="000000"/>
          <w:sz w:val="32"/>
          <w:szCs w:val="32"/>
          <w:lang w:eastAsia="ru-RU"/>
        </w:rPr>
        <w:t xml:space="preserve"> року.</w:t>
      </w:r>
    </w:p>
    <w:p w:rsidR="00D539B0" w:rsidRPr="00D539B0" w:rsidRDefault="00D539B0" w:rsidP="00D539B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FD2270" w:rsidRPr="0062031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3"/>
          <w:szCs w:val="23"/>
          <w:lang w:eastAsia="ru-RU"/>
        </w:rPr>
      </w:pPr>
      <w:r w:rsidRPr="0062031B">
        <w:rPr>
          <w:rFonts w:ascii="Times New Roman" w:eastAsia="Times New Roman" w:hAnsi="Times New Roman" w:cs="Times New Roman"/>
          <w:bCs/>
          <w:i/>
          <w:color w:val="000000"/>
          <w:sz w:val="23"/>
          <w:szCs w:val="23"/>
          <w:lang w:eastAsia="ru-RU"/>
        </w:rPr>
        <w:t>Адресат</w:t>
      </w:r>
    </w:p>
    <w:p w:rsidR="00FD2270" w:rsidRPr="0062031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3"/>
          <w:szCs w:val="23"/>
          <w:lang w:eastAsia="ru-RU"/>
        </w:rPr>
      </w:pP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3"/>
          <w:szCs w:val="23"/>
          <w:lang w:eastAsia="ru-RU"/>
        </w:rPr>
      </w:pPr>
      <w:r w:rsidRPr="0062031B">
        <w:rPr>
          <w:rFonts w:ascii="Times New Roman" w:eastAsia="Times New Roman" w:hAnsi="Times New Roman" w:cs="Times New Roman"/>
          <w:bCs/>
          <w:i/>
          <w:color w:val="000000"/>
          <w:sz w:val="23"/>
          <w:szCs w:val="23"/>
          <w:lang w:eastAsia="ru-RU"/>
        </w:rPr>
        <w:t xml:space="preserve">Аудиторський висновок (звіт незалежного аудитора) призначається для  власників цінних паперів  та керівництва  Публічного акціонерного товариства </w:t>
      </w:r>
      <w:r>
        <w:rPr>
          <w:rFonts w:ascii="Times New Roman" w:eastAsia="Times New Roman" w:hAnsi="Times New Roman" w:cs="Times New Roman"/>
          <w:bCs/>
          <w:i/>
          <w:color w:val="000000"/>
          <w:sz w:val="23"/>
          <w:szCs w:val="23"/>
          <w:lang w:eastAsia="ru-RU"/>
        </w:rPr>
        <w:t xml:space="preserve">«Київське </w:t>
      </w:r>
      <w:proofErr w:type="spellStart"/>
      <w:r>
        <w:rPr>
          <w:rFonts w:ascii="Times New Roman" w:eastAsia="Times New Roman" w:hAnsi="Times New Roman" w:cs="Times New Roman"/>
          <w:bCs/>
          <w:i/>
          <w:color w:val="000000"/>
          <w:sz w:val="23"/>
          <w:szCs w:val="23"/>
          <w:lang w:eastAsia="ru-RU"/>
        </w:rPr>
        <w:t>металофурнітурне</w:t>
      </w:r>
      <w:proofErr w:type="spellEnd"/>
      <w:r>
        <w:rPr>
          <w:rFonts w:ascii="Times New Roman" w:eastAsia="Times New Roman" w:hAnsi="Times New Roman" w:cs="Times New Roman"/>
          <w:bCs/>
          <w:i/>
          <w:color w:val="000000"/>
          <w:sz w:val="23"/>
          <w:szCs w:val="23"/>
          <w:lang w:eastAsia="ru-RU"/>
        </w:rPr>
        <w:t xml:space="preserve"> підприємство «</w:t>
      </w:r>
      <w:proofErr w:type="spellStart"/>
      <w:r>
        <w:rPr>
          <w:rFonts w:ascii="Times New Roman" w:eastAsia="Times New Roman" w:hAnsi="Times New Roman" w:cs="Times New Roman"/>
          <w:bCs/>
          <w:i/>
          <w:color w:val="000000"/>
          <w:sz w:val="23"/>
          <w:szCs w:val="23"/>
          <w:lang w:eastAsia="ru-RU"/>
        </w:rPr>
        <w:t>Текстемп</w:t>
      </w:r>
      <w:proofErr w:type="spellEnd"/>
      <w:r>
        <w:rPr>
          <w:rFonts w:ascii="Times New Roman" w:eastAsia="Times New Roman" w:hAnsi="Times New Roman" w:cs="Times New Roman"/>
          <w:bCs/>
          <w:i/>
          <w:color w:val="000000"/>
          <w:sz w:val="23"/>
          <w:szCs w:val="23"/>
          <w:lang w:eastAsia="ru-RU"/>
        </w:rPr>
        <w:t>»</w:t>
      </w:r>
      <w:r w:rsidRPr="0062031B">
        <w:rPr>
          <w:rFonts w:ascii="Times New Roman" w:eastAsia="Times New Roman" w:hAnsi="Times New Roman" w:cs="Times New Roman"/>
          <w:bCs/>
          <w:i/>
          <w:color w:val="000000"/>
          <w:sz w:val="23"/>
          <w:szCs w:val="23"/>
          <w:lang w:eastAsia="ru-RU"/>
        </w:rPr>
        <w:t>, фінансові звіти якого перевіря</w:t>
      </w:r>
      <w:r w:rsidRPr="0062031B">
        <w:rPr>
          <w:rFonts w:ascii="Times New Roman" w:eastAsia="Times New Roman" w:hAnsi="Times New Roman" w:cs="Times New Roman"/>
          <w:bCs/>
          <w:i/>
          <w:color w:val="000000"/>
          <w:sz w:val="23"/>
          <w:szCs w:val="23"/>
          <w:lang w:eastAsia="ru-RU"/>
        </w:rPr>
        <w:softHyphen/>
        <w:t>лись, і може б</w:t>
      </w:r>
      <w:r>
        <w:rPr>
          <w:rFonts w:ascii="Times New Roman" w:eastAsia="Times New Roman" w:hAnsi="Times New Roman" w:cs="Times New Roman"/>
          <w:bCs/>
          <w:i/>
          <w:color w:val="000000"/>
          <w:sz w:val="23"/>
          <w:szCs w:val="23"/>
          <w:lang w:eastAsia="ru-RU"/>
        </w:rPr>
        <w:t>ути викорис</w:t>
      </w:r>
      <w:r>
        <w:rPr>
          <w:rFonts w:ascii="Times New Roman" w:eastAsia="Times New Roman" w:hAnsi="Times New Roman" w:cs="Times New Roman"/>
          <w:bCs/>
          <w:i/>
          <w:color w:val="000000"/>
          <w:sz w:val="23"/>
          <w:szCs w:val="23"/>
          <w:lang w:eastAsia="ru-RU"/>
        </w:rPr>
        <w:softHyphen/>
        <w:t xml:space="preserve">таний  для подання </w:t>
      </w:r>
      <w:r w:rsidRPr="0062031B">
        <w:rPr>
          <w:rFonts w:ascii="Times New Roman" w:eastAsia="Times New Roman" w:hAnsi="Times New Roman" w:cs="Times New Roman"/>
          <w:bCs/>
          <w:i/>
          <w:color w:val="000000"/>
          <w:sz w:val="23"/>
          <w:szCs w:val="23"/>
          <w:lang w:eastAsia="ru-RU"/>
        </w:rPr>
        <w:t xml:space="preserve">до </w:t>
      </w:r>
      <w:r w:rsidRPr="0062031B">
        <w:rPr>
          <w:rFonts w:ascii="Times New Roman" w:eastAsia="Times New Roman" w:hAnsi="Times New Roman" w:cs="Times New Roman"/>
          <w:bCs/>
          <w:i/>
          <w:color w:val="000000"/>
          <w:sz w:val="24"/>
          <w:szCs w:val="24"/>
          <w:lang w:eastAsia="ru-RU"/>
        </w:rPr>
        <w:t>Національної комісії з цінних паперів та фондового ринку при розкритті інфор</w:t>
      </w:r>
      <w:r>
        <w:rPr>
          <w:rFonts w:ascii="Times New Roman" w:eastAsia="Times New Roman" w:hAnsi="Times New Roman" w:cs="Times New Roman"/>
          <w:bCs/>
          <w:i/>
          <w:color w:val="000000"/>
          <w:sz w:val="24"/>
          <w:szCs w:val="24"/>
          <w:lang w:eastAsia="ru-RU"/>
        </w:rPr>
        <w:t>мації емітентами цінних паперів</w:t>
      </w: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6F303F">
        <w:rPr>
          <w:rFonts w:ascii="Times New Roman" w:eastAsia="Times New Roman" w:hAnsi="Times New Roman" w:cs="Times New Roman"/>
          <w:b/>
          <w:bCs/>
          <w:color w:val="000000"/>
          <w:sz w:val="24"/>
          <w:szCs w:val="24"/>
          <w:lang w:eastAsia="ru-RU"/>
        </w:rPr>
        <w:t>Висновок(звіт) щодо фінансової звітності</w:t>
      </w:r>
    </w:p>
    <w:p w:rsidR="00FD2270" w:rsidRPr="00D7603C"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D7603C"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Висновок(звіт) щодо </w:t>
      </w:r>
      <w:r w:rsidRPr="00D7603C">
        <w:rPr>
          <w:rFonts w:ascii="Times New Roman" w:eastAsia="Times New Roman" w:hAnsi="Times New Roman" w:cs="Times New Roman"/>
          <w:bCs/>
          <w:color w:val="000000"/>
          <w:sz w:val="24"/>
          <w:szCs w:val="24"/>
          <w:lang w:eastAsia="ru-RU"/>
        </w:rPr>
        <w:t>фінансової звітності</w:t>
      </w:r>
      <w:r w:rsidRPr="00D7603C">
        <w:rPr>
          <w:rFonts w:ascii="Times New Roman" w:eastAsia="Times New Roman" w:hAnsi="Times New Roman" w:cs="Times New Roman"/>
          <w:b/>
          <w:bCs/>
          <w:color w:val="FF0000"/>
          <w:sz w:val="24"/>
          <w:szCs w:val="24"/>
          <w:lang w:eastAsia="ru-RU"/>
        </w:rPr>
        <w:t xml:space="preserve"> </w:t>
      </w:r>
      <w:r w:rsidRPr="00D7603C">
        <w:rPr>
          <w:rFonts w:ascii="Times New Roman" w:eastAsia="Times New Roman" w:hAnsi="Times New Roman" w:cs="Times New Roman"/>
          <w:bCs/>
          <w:color w:val="000000"/>
          <w:sz w:val="24"/>
          <w:szCs w:val="24"/>
          <w:lang w:eastAsia="ru-RU"/>
        </w:rPr>
        <w:t xml:space="preserve">складений відповідно до вимог </w:t>
      </w:r>
      <w:r>
        <w:rPr>
          <w:rFonts w:ascii="Times New Roman" w:eastAsia="Times New Roman" w:hAnsi="Times New Roman" w:cs="Times New Roman"/>
          <w:bCs/>
          <w:color w:val="000000"/>
          <w:sz w:val="24"/>
          <w:szCs w:val="24"/>
          <w:lang w:eastAsia="ru-RU"/>
        </w:rPr>
        <w:t>Міжнародних стандартів аудиту (</w:t>
      </w:r>
      <w:r w:rsidRPr="00D7603C">
        <w:rPr>
          <w:rFonts w:ascii="Times New Roman" w:eastAsia="Times New Roman" w:hAnsi="Times New Roman" w:cs="Times New Roman"/>
          <w:bCs/>
          <w:color w:val="000000"/>
          <w:sz w:val="24"/>
          <w:szCs w:val="24"/>
          <w:lang w:eastAsia="ru-RU"/>
        </w:rPr>
        <w:t>Міжнародних стандартів контролю якості, аудиту, огляду, іншого надання</w:t>
      </w:r>
      <w:r>
        <w:rPr>
          <w:rFonts w:ascii="Times New Roman" w:eastAsia="Times New Roman" w:hAnsi="Times New Roman" w:cs="Times New Roman"/>
          <w:bCs/>
          <w:color w:val="000000"/>
          <w:sz w:val="24"/>
          <w:szCs w:val="24"/>
          <w:lang w:eastAsia="ru-RU"/>
        </w:rPr>
        <w:t xml:space="preserve"> впевненості та супутніх послуг, виданих РМСАНВ, рік видання 2013, затверджених в якості національних стандартів аудиту рішенням АПУ від 31.12.2014 № 304/1(далі МСА) </w:t>
      </w:r>
      <w:r w:rsidRPr="00D7603C">
        <w:rPr>
          <w:rFonts w:ascii="Times New Roman" w:eastAsia="Times New Roman" w:hAnsi="Times New Roman" w:cs="Times New Roman"/>
          <w:bCs/>
          <w:color w:val="000000"/>
          <w:sz w:val="24"/>
          <w:szCs w:val="24"/>
          <w:lang w:eastAsia="ru-RU"/>
        </w:rPr>
        <w:t xml:space="preserve">зокрема до МСА 700 «Формулювання думки та надання звіту щодо фінансової звітності», </w:t>
      </w:r>
      <w:r w:rsidRPr="00D7603C">
        <w:rPr>
          <w:rFonts w:ascii="Times New Roman" w:eastAsia="Times New Roman" w:hAnsi="Times New Roman" w:cs="Times New Roman"/>
          <w:bCs/>
          <w:iCs/>
          <w:color w:val="000000"/>
          <w:sz w:val="24"/>
          <w:szCs w:val="24"/>
          <w:lang w:eastAsia="ru-RU"/>
        </w:rPr>
        <w:t>МСА 705 «Модифікація думки у звіті незалежного аудитора», МСА 706 «Пояснювальні параграфи та параграфи з інших питан</w:t>
      </w:r>
      <w:r>
        <w:rPr>
          <w:rFonts w:ascii="Times New Roman" w:eastAsia="Times New Roman" w:hAnsi="Times New Roman" w:cs="Times New Roman"/>
          <w:bCs/>
          <w:iCs/>
          <w:color w:val="000000"/>
          <w:sz w:val="24"/>
          <w:szCs w:val="24"/>
          <w:lang w:eastAsia="ru-RU"/>
        </w:rPr>
        <w:t>ь у звіті незалежного аудитора» з врахуванням п. 2 рішення НКЦПФР №31 від 20.01.2015р.</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D2270" w:rsidRPr="00054AE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054AEF">
        <w:rPr>
          <w:rFonts w:ascii="Times New Roman" w:eastAsia="Times New Roman" w:hAnsi="Times New Roman" w:cs="Times New Roman"/>
          <w:bCs/>
          <w:i/>
          <w:color w:val="000000"/>
          <w:sz w:val="24"/>
          <w:szCs w:val="24"/>
          <w:u w:val="single"/>
          <w:lang w:eastAsia="ru-RU"/>
        </w:rPr>
        <w:t>Вступний параграф</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xml:space="preserve">Київська обласна філія ТОВ «АФ «ПКФ Аудит-фінанси» </w:t>
      </w:r>
      <w:r w:rsidRPr="0062031B">
        <w:rPr>
          <w:rFonts w:ascii="Times New Roman" w:eastAsia="Times New Roman" w:hAnsi="Times New Roman" w:cs="Times New Roman"/>
          <w:bCs/>
          <w:color w:val="000000"/>
          <w:sz w:val="24"/>
          <w:szCs w:val="24"/>
          <w:lang w:eastAsia="ru-RU"/>
        </w:rPr>
        <w:t xml:space="preserve">на підставі договору </w:t>
      </w:r>
      <w:r w:rsidR="009F21F9" w:rsidRPr="009F21F9">
        <w:rPr>
          <w:rFonts w:ascii="Times New Roman" w:eastAsia="Times New Roman" w:hAnsi="Times New Roman" w:cs="Times New Roman"/>
          <w:bCs/>
          <w:sz w:val="24"/>
          <w:szCs w:val="24"/>
          <w:lang w:eastAsia="ru-RU"/>
        </w:rPr>
        <w:t>№ 6-А/0115 від 26.01.2015</w:t>
      </w:r>
      <w:r w:rsidRPr="009F21F9">
        <w:rPr>
          <w:rFonts w:ascii="Times New Roman" w:eastAsia="Times New Roman" w:hAnsi="Times New Roman" w:cs="Times New Roman"/>
          <w:bCs/>
          <w:sz w:val="24"/>
          <w:szCs w:val="24"/>
          <w:lang w:eastAsia="ru-RU"/>
        </w:rPr>
        <w:t xml:space="preserve">р. </w:t>
      </w:r>
      <w:r w:rsidRPr="006F303F">
        <w:rPr>
          <w:rFonts w:ascii="Times New Roman" w:eastAsia="Times New Roman" w:hAnsi="Times New Roman" w:cs="Times New Roman"/>
          <w:bCs/>
          <w:color w:val="000000"/>
          <w:sz w:val="24"/>
          <w:szCs w:val="24"/>
          <w:lang w:eastAsia="ru-RU"/>
        </w:rPr>
        <w:t>провела аудит фінансових звітів публі</w:t>
      </w:r>
      <w:r>
        <w:rPr>
          <w:rFonts w:ascii="Times New Roman" w:eastAsia="Times New Roman" w:hAnsi="Times New Roman" w:cs="Times New Roman"/>
          <w:bCs/>
          <w:color w:val="000000"/>
          <w:sz w:val="24"/>
          <w:szCs w:val="24"/>
          <w:lang w:eastAsia="ru-RU"/>
        </w:rPr>
        <w:t>чного акці</w:t>
      </w:r>
      <w:r w:rsidR="00DD60A5">
        <w:rPr>
          <w:rFonts w:ascii="Times New Roman" w:eastAsia="Times New Roman" w:hAnsi="Times New Roman" w:cs="Times New Roman"/>
          <w:bCs/>
          <w:color w:val="000000"/>
          <w:sz w:val="24"/>
          <w:szCs w:val="24"/>
          <w:lang w:eastAsia="ru-RU"/>
        </w:rPr>
        <w:t xml:space="preserve">онерного товариства «Київське </w:t>
      </w:r>
      <w:proofErr w:type="spellStart"/>
      <w:r w:rsidR="00DD60A5">
        <w:rPr>
          <w:rFonts w:ascii="Times New Roman" w:eastAsia="Times New Roman" w:hAnsi="Times New Roman" w:cs="Times New Roman"/>
          <w:bCs/>
          <w:color w:val="000000"/>
          <w:sz w:val="24"/>
          <w:szCs w:val="24"/>
          <w:lang w:eastAsia="ru-RU"/>
        </w:rPr>
        <w:t>ме</w:t>
      </w:r>
      <w:r>
        <w:rPr>
          <w:rFonts w:ascii="Times New Roman" w:eastAsia="Times New Roman" w:hAnsi="Times New Roman" w:cs="Times New Roman"/>
          <w:bCs/>
          <w:color w:val="000000"/>
          <w:sz w:val="24"/>
          <w:szCs w:val="24"/>
          <w:lang w:eastAsia="ru-RU"/>
        </w:rPr>
        <w:t>талофурнітурне</w:t>
      </w:r>
      <w:proofErr w:type="spellEnd"/>
      <w:r>
        <w:rPr>
          <w:rFonts w:ascii="Times New Roman" w:eastAsia="Times New Roman" w:hAnsi="Times New Roman" w:cs="Times New Roman"/>
          <w:bCs/>
          <w:color w:val="000000"/>
          <w:sz w:val="24"/>
          <w:szCs w:val="24"/>
          <w:lang w:eastAsia="ru-RU"/>
        </w:rPr>
        <w:t xml:space="preserve"> підприємство «</w:t>
      </w:r>
      <w:proofErr w:type="spellStart"/>
      <w:r>
        <w:rPr>
          <w:rFonts w:ascii="Times New Roman" w:eastAsia="Times New Roman" w:hAnsi="Times New Roman" w:cs="Times New Roman"/>
          <w:bCs/>
          <w:color w:val="000000"/>
          <w:sz w:val="24"/>
          <w:szCs w:val="24"/>
          <w:lang w:eastAsia="ru-RU"/>
        </w:rPr>
        <w:t>Текстемп</w:t>
      </w:r>
      <w:proofErr w:type="spellEnd"/>
      <w:r w:rsidRPr="006F303F">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далі Товариство) станом на 31.12.2014</w:t>
      </w:r>
      <w:r w:rsidRPr="006F303F">
        <w:rPr>
          <w:rFonts w:ascii="Times New Roman" w:eastAsia="Times New Roman" w:hAnsi="Times New Roman" w:cs="Times New Roman"/>
          <w:bCs/>
          <w:color w:val="000000"/>
          <w:sz w:val="24"/>
          <w:szCs w:val="24"/>
          <w:lang w:eastAsia="ru-RU"/>
        </w:rPr>
        <w:t xml:space="preserve"> року, які складають повний комплект фінансової звітності: </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форма № 1 «Баланс(звіт про фінансовий стан)»</w:t>
      </w:r>
      <w:r>
        <w:rPr>
          <w:rFonts w:ascii="Times New Roman" w:eastAsia="Times New Roman" w:hAnsi="Times New Roman" w:cs="Times New Roman"/>
          <w:bCs/>
          <w:color w:val="000000"/>
          <w:sz w:val="24"/>
          <w:szCs w:val="24"/>
          <w:lang w:eastAsia="ru-RU"/>
        </w:rPr>
        <w:t xml:space="preserve">  на 31.12.2014</w:t>
      </w:r>
      <w:r w:rsidRPr="006F303F">
        <w:rPr>
          <w:rFonts w:ascii="Times New Roman" w:eastAsia="Times New Roman" w:hAnsi="Times New Roman" w:cs="Times New Roman"/>
          <w:bCs/>
          <w:color w:val="000000"/>
          <w:sz w:val="24"/>
          <w:szCs w:val="24"/>
          <w:lang w:eastAsia="ru-RU"/>
        </w:rPr>
        <w:t xml:space="preserve"> р.,</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форма № 2 «Звіт про фінансові результати(звіт про сукупний дохід)» за 2</w:t>
      </w:r>
      <w:r>
        <w:rPr>
          <w:rFonts w:ascii="Times New Roman" w:eastAsia="Times New Roman" w:hAnsi="Times New Roman" w:cs="Times New Roman"/>
          <w:bCs/>
          <w:color w:val="000000"/>
          <w:sz w:val="24"/>
          <w:szCs w:val="24"/>
          <w:lang w:eastAsia="ru-RU"/>
        </w:rPr>
        <w:t>014</w:t>
      </w:r>
      <w:r w:rsidRPr="006F303F">
        <w:rPr>
          <w:rFonts w:ascii="Times New Roman" w:eastAsia="Times New Roman" w:hAnsi="Times New Roman" w:cs="Times New Roman"/>
          <w:bCs/>
          <w:color w:val="000000"/>
          <w:sz w:val="24"/>
          <w:szCs w:val="24"/>
          <w:lang w:eastAsia="ru-RU"/>
        </w:rPr>
        <w:t xml:space="preserve"> р.,</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xml:space="preserve">-  форма № 3 «Звіт про рух грошових коштів(за прямим методом)» </w:t>
      </w:r>
      <w:r>
        <w:rPr>
          <w:rFonts w:ascii="Times New Roman" w:eastAsia="Times New Roman" w:hAnsi="Times New Roman" w:cs="Times New Roman"/>
          <w:bCs/>
          <w:color w:val="000000"/>
          <w:sz w:val="24"/>
          <w:szCs w:val="24"/>
          <w:lang w:eastAsia="ru-RU"/>
        </w:rPr>
        <w:t>за 2014</w:t>
      </w:r>
      <w:r w:rsidRPr="006F303F">
        <w:rPr>
          <w:rFonts w:ascii="Times New Roman" w:eastAsia="Times New Roman" w:hAnsi="Times New Roman" w:cs="Times New Roman"/>
          <w:bCs/>
          <w:color w:val="000000"/>
          <w:sz w:val="24"/>
          <w:szCs w:val="24"/>
          <w:lang w:eastAsia="ru-RU"/>
        </w:rPr>
        <w:t xml:space="preserve"> р.,</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форма № 4 «</w:t>
      </w:r>
      <w:r w:rsidRPr="006F303F">
        <w:rPr>
          <w:rFonts w:ascii="Times New Roman" w:eastAsia="Times New Roman" w:hAnsi="Times New Roman" w:cs="Times New Roman"/>
          <w:bCs/>
          <w:color w:val="000000"/>
          <w:sz w:val="24"/>
          <w:szCs w:val="24"/>
          <w:lang w:eastAsia="ru-RU"/>
        </w:rPr>
        <w:t>Звіт про власний кап</w:t>
      </w:r>
      <w:r>
        <w:rPr>
          <w:rFonts w:ascii="Times New Roman" w:eastAsia="Times New Roman" w:hAnsi="Times New Roman" w:cs="Times New Roman"/>
          <w:bCs/>
          <w:color w:val="000000"/>
          <w:sz w:val="24"/>
          <w:szCs w:val="24"/>
          <w:lang w:eastAsia="ru-RU"/>
        </w:rPr>
        <w:t>італ» за 2014</w:t>
      </w:r>
      <w:r w:rsidRPr="006F303F">
        <w:rPr>
          <w:rFonts w:ascii="Times New Roman" w:eastAsia="Times New Roman" w:hAnsi="Times New Roman" w:cs="Times New Roman"/>
          <w:bCs/>
          <w:color w:val="000000"/>
          <w:sz w:val="24"/>
          <w:szCs w:val="24"/>
          <w:lang w:eastAsia="ru-RU"/>
        </w:rPr>
        <w:t xml:space="preserve"> р.,</w:t>
      </w:r>
    </w:p>
    <w:p w:rsidR="00D156A3" w:rsidRDefault="00D156A3"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D156A3" w:rsidRDefault="00D156A3"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D156A3" w:rsidRDefault="00D156A3"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D156A3" w:rsidRPr="006F303F" w:rsidRDefault="00D156A3"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форма №</w:t>
      </w:r>
      <w:r w:rsidRPr="006F303F">
        <w:rPr>
          <w:rFonts w:ascii="Times New Roman" w:eastAsia="Times New Roman" w:hAnsi="Times New Roman" w:cs="Times New Roman"/>
          <w:bCs/>
          <w:color w:val="000000"/>
          <w:sz w:val="24"/>
          <w:szCs w:val="24"/>
          <w:lang w:eastAsia="ru-RU"/>
        </w:rPr>
        <w:t>4 «Звіт про власний капітал»</w:t>
      </w:r>
      <w:r>
        <w:rPr>
          <w:rFonts w:ascii="Times New Roman" w:eastAsia="Times New Roman" w:hAnsi="Times New Roman" w:cs="Times New Roman"/>
          <w:bCs/>
          <w:color w:val="000000"/>
          <w:sz w:val="24"/>
          <w:szCs w:val="24"/>
          <w:lang w:eastAsia="ru-RU"/>
        </w:rPr>
        <w:t xml:space="preserve"> за 2013</w:t>
      </w:r>
      <w:r w:rsidRPr="006F303F">
        <w:rPr>
          <w:rFonts w:ascii="Times New Roman" w:eastAsia="Times New Roman" w:hAnsi="Times New Roman" w:cs="Times New Roman"/>
          <w:bCs/>
          <w:color w:val="000000"/>
          <w:sz w:val="24"/>
          <w:szCs w:val="24"/>
          <w:lang w:eastAsia="ru-RU"/>
        </w:rPr>
        <w:t xml:space="preserve"> р., складені відповідно до вимог центральних органів виконавчої влади України щодо формату подання фінансової зв</w:t>
      </w:r>
      <w:r>
        <w:rPr>
          <w:rFonts w:ascii="Times New Roman" w:eastAsia="Times New Roman" w:hAnsi="Times New Roman" w:cs="Times New Roman"/>
          <w:bCs/>
          <w:color w:val="000000"/>
          <w:sz w:val="24"/>
          <w:szCs w:val="24"/>
          <w:lang w:eastAsia="ru-RU"/>
        </w:rPr>
        <w:t>ітності за 2014</w:t>
      </w:r>
      <w:r w:rsidRPr="006F303F">
        <w:rPr>
          <w:rFonts w:ascii="Times New Roman" w:eastAsia="Times New Roman" w:hAnsi="Times New Roman" w:cs="Times New Roman"/>
          <w:bCs/>
          <w:color w:val="000000"/>
          <w:sz w:val="24"/>
          <w:szCs w:val="24"/>
          <w:lang w:eastAsia="ru-RU"/>
        </w:rPr>
        <w:t xml:space="preserve"> рік; </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xml:space="preserve">-  «Баланс(Звіт про фінансовий стан) на </w:t>
      </w:r>
      <w:r>
        <w:rPr>
          <w:rFonts w:ascii="Times New Roman" w:eastAsia="Times New Roman" w:hAnsi="Times New Roman" w:cs="Times New Roman"/>
          <w:bCs/>
          <w:color w:val="000000"/>
          <w:sz w:val="24"/>
          <w:szCs w:val="24"/>
          <w:lang w:eastAsia="ru-RU"/>
        </w:rPr>
        <w:t>31.12.2014</w:t>
      </w:r>
      <w:r w:rsidRPr="006F303F">
        <w:rPr>
          <w:rFonts w:ascii="Times New Roman" w:eastAsia="Times New Roman" w:hAnsi="Times New Roman" w:cs="Times New Roman"/>
          <w:bCs/>
          <w:color w:val="000000"/>
          <w:sz w:val="24"/>
          <w:szCs w:val="24"/>
          <w:lang w:eastAsia="ru-RU"/>
        </w:rPr>
        <w:t>р.»,</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 xml:space="preserve">-  «Звіт про сукупні прибутки та збитки </w:t>
      </w:r>
      <w:r>
        <w:rPr>
          <w:rFonts w:ascii="Times New Roman" w:eastAsia="Times New Roman" w:hAnsi="Times New Roman" w:cs="Times New Roman"/>
          <w:bCs/>
          <w:color w:val="000000"/>
          <w:sz w:val="24"/>
          <w:szCs w:val="24"/>
          <w:lang w:eastAsia="ru-RU"/>
        </w:rPr>
        <w:t>за рік, що закінчився 31.12.2014</w:t>
      </w:r>
      <w:r w:rsidRPr="006F303F">
        <w:rPr>
          <w:rFonts w:ascii="Times New Roman" w:eastAsia="Times New Roman" w:hAnsi="Times New Roman" w:cs="Times New Roman"/>
          <w:bCs/>
          <w:color w:val="000000"/>
          <w:sz w:val="24"/>
          <w:szCs w:val="24"/>
          <w:lang w:eastAsia="ru-RU"/>
        </w:rPr>
        <w:t>р.»,</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r w:rsidRPr="006F303F">
        <w:rPr>
          <w:rFonts w:ascii="Times New Roman" w:eastAsia="Times New Roman" w:hAnsi="Times New Roman" w:cs="Times New Roman"/>
          <w:bCs/>
          <w:color w:val="000000"/>
          <w:sz w:val="24"/>
          <w:szCs w:val="24"/>
          <w:lang w:eastAsia="ru-RU"/>
        </w:rPr>
        <w:t xml:space="preserve">Звіт про рух грошових коштів </w:t>
      </w:r>
      <w:r>
        <w:rPr>
          <w:rFonts w:ascii="Times New Roman" w:eastAsia="Times New Roman" w:hAnsi="Times New Roman" w:cs="Times New Roman"/>
          <w:bCs/>
          <w:color w:val="000000"/>
          <w:sz w:val="24"/>
          <w:szCs w:val="24"/>
          <w:lang w:eastAsia="ru-RU"/>
        </w:rPr>
        <w:t>за рік, що закінчився 31.12.2014</w:t>
      </w:r>
      <w:r w:rsidRPr="006F303F">
        <w:rPr>
          <w:rFonts w:ascii="Times New Roman" w:eastAsia="Times New Roman" w:hAnsi="Times New Roman" w:cs="Times New Roman"/>
          <w:bCs/>
          <w:color w:val="000000"/>
          <w:sz w:val="24"/>
          <w:szCs w:val="24"/>
          <w:lang w:eastAsia="ru-RU"/>
        </w:rPr>
        <w:t>р.»,</w:t>
      </w:r>
    </w:p>
    <w:p w:rsidR="00FD2270" w:rsidRPr="006F303F" w:rsidRDefault="00977DD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977DD0">
        <w:rPr>
          <w:rFonts w:ascii="Times New Roman" w:eastAsia="Times New Roman" w:hAnsi="Times New Roman" w:cs="Times New Roman"/>
          <w:bCs/>
          <w:color w:val="000000"/>
          <w:sz w:val="24"/>
          <w:szCs w:val="24"/>
          <w:lang w:eastAsia="ru-RU"/>
        </w:rPr>
        <w:t xml:space="preserve"> </w:t>
      </w:r>
      <w:bookmarkStart w:id="0" w:name="_GoBack"/>
      <w:bookmarkEnd w:id="0"/>
      <w:r w:rsidR="00FD2270" w:rsidRPr="006F303F">
        <w:rPr>
          <w:rFonts w:ascii="Times New Roman" w:eastAsia="Times New Roman" w:hAnsi="Times New Roman" w:cs="Times New Roman"/>
          <w:bCs/>
          <w:color w:val="000000"/>
          <w:sz w:val="24"/>
          <w:szCs w:val="24"/>
          <w:lang w:eastAsia="ru-RU"/>
        </w:rPr>
        <w:t xml:space="preserve">«Звіт про зміни у капіталі </w:t>
      </w:r>
      <w:r w:rsidR="00FD2270">
        <w:rPr>
          <w:rFonts w:ascii="Times New Roman" w:eastAsia="Times New Roman" w:hAnsi="Times New Roman" w:cs="Times New Roman"/>
          <w:bCs/>
          <w:color w:val="000000"/>
          <w:sz w:val="24"/>
          <w:szCs w:val="24"/>
          <w:lang w:eastAsia="ru-RU"/>
        </w:rPr>
        <w:t>за рік, що закінчився 31.12.2014</w:t>
      </w:r>
      <w:r w:rsidR="00FD2270" w:rsidRPr="006F303F">
        <w:rPr>
          <w:rFonts w:ascii="Times New Roman" w:eastAsia="Times New Roman" w:hAnsi="Times New Roman" w:cs="Times New Roman"/>
          <w:bCs/>
          <w:color w:val="000000"/>
          <w:sz w:val="24"/>
          <w:szCs w:val="24"/>
          <w:lang w:eastAsia="ru-RU"/>
        </w:rPr>
        <w:t>р.», складені на основі Міжнародних стандартів фінансової звітності(далі – МСФЗ);</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303F">
        <w:rPr>
          <w:rFonts w:ascii="Times New Roman" w:eastAsia="Times New Roman" w:hAnsi="Times New Roman" w:cs="Times New Roman"/>
          <w:bCs/>
          <w:color w:val="000000"/>
          <w:sz w:val="24"/>
          <w:szCs w:val="24"/>
          <w:lang w:eastAsia="ru-RU"/>
        </w:rPr>
        <w:t>а також описання важливих аспектів облікової політики та інші пояснювальні примітки до фінансової звітності у «Примітках до фінансової звітності за рік, що закінчи</w:t>
      </w:r>
      <w:r>
        <w:rPr>
          <w:rFonts w:ascii="Times New Roman" w:eastAsia="Times New Roman" w:hAnsi="Times New Roman" w:cs="Times New Roman"/>
          <w:bCs/>
          <w:color w:val="000000"/>
          <w:sz w:val="24"/>
          <w:szCs w:val="24"/>
          <w:lang w:eastAsia="ru-RU"/>
        </w:rPr>
        <w:t>вся 31 грудня 2014</w:t>
      </w:r>
      <w:r w:rsidRPr="006F303F">
        <w:rPr>
          <w:rFonts w:ascii="Times New Roman" w:eastAsia="Times New Roman" w:hAnsi="Times New Roman" w:cs="Times New Roman"/>
          <w:bCs/>
          <w:color w:val="000000"/>
          <w:sz w:val="24"/>
          <w:szCs w:val="24"/>
          <w:lang w:eastAsia="ru-RU"/>
        </w:rPr>
        <w:t xml:space="preserve"> року» складених відповідно до вимог центральних органів виконавчої влади України щодо формату пода</w:t>
      </w:r>
      <w:r>
        <w:rPr>
          <w:rFonts w:ascii="Times New Roman" w:eastAsia="Times New Roman" w:hAnsi="Times New Roman" w:cs="Times New Roman"/>
          <w:bCs/>
          <w:color w:val="000000"/>
          <w:sz w:val="24"/>
          <w:szCs w:val="24"/>
          <w:lang w:eastAsia="ru-RU"/>
        </w:rPr>
        <w:t>ння фінансової звітності за 2014 рік та на основі МСФЗ.</w:t>
      </w:r>
    </w:p>
    <w:p w:rsidR="00FD2270" w:rsidRPr="006F303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C671BE" w:rsidRDefault="00FD2270" w:rsidP="00FD2270">
      <w:pPr>
        <w:widowControl w:val="0"/>
        <w:spacing w:after="0" w:line="220" w:lineRule="auto"/>
        <w:rPr>
          <w:rFonts w:ascii="Peterburg" w:eastAsia="Times New Roman" w:hAnsi="Peterburg" w:cs="Times New Roman"/>
          <w:b/>
          <w:snapToGrid w:val="0"/>
          <w:sz w:val="24"/>
          <w:szCs w:val="20"/>
          <w:lang w:eastAsia="ru-RU"/>
        </w:rPr>
      </w:pP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sectPr w:rsidR="00FD2270" w:rsidRPr="00C671BE" w:rsidSect="00FD2270">
          <w:footerReference w:type="even" r:id="rId8"/>
          <w:footerReference w:type="default" r:id="rId9"/>
          <w:pgSz w:w="11906" w:h="16838"/>
          <w:pgMar w:top="850" w:right="850" w:bottom="850" w:left="1417" w:header="708" w:footer="708" w:gutter="0"/>
          <w:cols w:space="708"/>
          <w:titlePg/>
          <w:docGrid w:linePitch="360"/>
        </w:sectPr>
      </w:pPr>
    </w:p>
    <w:p w:rsidR="00FD2270" w:rsidRPr="00054AE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54AEF">
        <w:rPr>
          <w:rFonts w:ascii="Times New Roman" w:eastAsia="Times New Roman" w:hAnsi="Times New Roman" w:cs="Times New Roman"/>
          <w:bCs/>
          <w:i/>
          <w:sz w:val="24"/>
          <w:szCs w:val="24"/>
          <w:u w:val="single"/>
          <w:lang w:eastAsia="ru-RU"/>
        </w:rPr>
        <w:lastRenderedPageBreak/>
        <w:t>Відповідальність управлінського персоналу за фінансову звітність</w:t>
      </w:r>
    </w:p>
    <w:p w:rsidR="00FD2270" w:rsidRPr="0062031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Pr="0062031B" w:rsidRDefault="008F3D02"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Управлінський персонал Товариства</w:t>
      </w:r>
      <w:r w:rsidR="00FD2270" w:rsidRPr="0062031B">
        <w:rPr>
          <w:rFonts w:ascii="Times New Roman" w:eastAsia="Times New Roman" w:hAnsi="Times New Roman" w:cs="Times New Roman"/>
          <w:bCs/>
          <w:sz w:val="24"/>
          <w:szCs w:val="24"/>
          <w:lang w:eastAsia="ru-RU"/>
        </w:rPr>
        <w:t xml:space="preserve"> несе відповідальність за складання і достовірне подання цієї фінансової звітності відповідно до Міжнародних стандартів фінансової звітності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w:t>
      </w:r>
      <w:r w:rsidR="00FD2270">
        <w:rPr>
          <w:rFonts w:ascii="Times New Roman" w:eastAsia="Times New Roman" w:hAnsi="Times New Roman" w:cs="Times New Roman"/>
          <w:bCs/>
          <w:sz w:val="24"/>
          <w:szCs w:val="24"/>
          <w:lang w:eastAsia="ru-RU"/>
        </w:rPr>
        <w:t>аслідок шахрайства або помилки.</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Pr="00054AE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u w:val="single"/>
          <w:lang w:eastAsia="ru-RU"/>
        </w:rPr>
      </w:pPr>
      <w:r w:rsidRPr="00054AEF">
        <w:rPr>
          <w:rFonts w:ascii="Times New Roman" w:eastAsia="Times New Roman" w:hAnsi="Times New Roman" w:cs="Times New Roman"/>
          <w:i/>
          <w:color w:val="000000"/>
          <w:sz w:val="24"/>
          <w:szCs w:val="24"/>
          <w:u w:val="single"/>
          <w:lang w:eastAsia="ru-RU"/>
        </w:rPr>
        <w:t>Відповідальність аудиторів</w:t>
      </w:r>
    </w:p>
    <w:p w:rsidR="00FD2270" w:rsidRPr="00C671BE" w:rsidRDefault="00FD2270" w:rsidP="00FD227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Pr="003C6B8A"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6B8A">
        <w:rPr>
          <w:rFonts w:ascii="Times New Roman" w:eastAsia="Times New Roman" w:hAnsi="Times New Roman" w:cs="Times New Roman"/>
          <w:bCs/>
          <w:sz w:val="24"/>
          <w:szCs w:val="24"/>
          <w:lang w:eastAsia="ru-RU"/>
        </w:rPr>
        <w:t xml:space="preserve">Нашою відповідальністю є висловлення думки щодо цієї фінансової звітності на основі </w:t>
      </w:r>
    </w:p>
    <w:p w:rsidR="00FD2270" w:rsidRPr="003C6B8A"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6B8A">
        <w:rPr>
          <w:rFonts w:ascii="Times New Roman" w:eastAsia="Times New Roman" w:hAnsi="Times New Roman" w:cs="Times New Roman"/>
          <w:bCs/>
          <w:sz w:val="24"/>
          <w:szCs w:val="24"/>
          <w:lang w:eastAsia="ru-RU"/>
        </w:rPr>
        <w:t xml:space="preserve">результатів  проведеного нами аудиту. </w:t>
      </w: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Arial"/>
          <w:iCs/>
          <w:sz w:val="28"/>
          <w:szCs w:val="28"/>
          <w:lang w:eastAsia="ru-RU"/>
        </w:rPr>
      </w:pPr>
      <w:r w:rsidRPr="00C671BE">
        <w:rPr>
          <w:rFonts w:ascii="Times New Roman" w:eastAsia="Times New Roman" w:hAnsi="Times New Roman" w:cs="Times New Roman"/>
          <w:color w:val="000000"/>
          <w:sz w:val="24"/>
          <w:szCs w:val="24"/>
          <w:lang w:eastAsia="ru-RU"/>
        </w:rPr>
        <w:t>Ми провели аудит у відповідності  з вимогами та положеннями Закону України «Про аудиторську діяльність»</w:t>
      </w:r>
      <w:r>
        <w:rPr>
          <w:rFonts w:ascii="Times New Roman" w:eastAsia="Times New Roman" w:hAnsi="Times New Roman" w:cs="Times New Roman"/>
          <w:bCs/>
          <w:sz w:val="24"/>
          <w:szCs w:val="24"/>
          <w:lang w:eastAsia="ru-RU"/>
        </w:rPr>
        <w:t>(</w:t>
      </w:r>
      <w:r w:rsidRPr="00C671BE">
        <w:rPr>
          <w:rFonts w:ascii="Times New Roman" w:eastAsia="Times New Roman" w:hAnsi="Times New Roman" w:cs="Times New Roman"/>
          <w:bCs/>
          <w:sz w:val="24"/>
          <w:szCs w:val="24"/>
          <w:lang w:eastAsia="ru-RU"/>
        </w:rPr>
        <w:t>у редакції Закону України №140 від 14.09.2006р.),</w:t>
      </w:r>
      <w:r>
        <w:rPr>
          <w:rFonts w:ascii="Times New Roman" w:eastAsia="Times New Roman" w:hAnsi="Times New Roman" w:cs="Times New Roman"/>
          <w:bCs/>
          <w:sz w:val="24"/>
          <w:szCs w:val="24"/>
          <w:lang w:eastAsia="ru-RU"/>
        </w:rPr>
        <w:t xml:space="preserve"> Закону України «Про акціонерні товариства» № 514 від 17.09.2008р. зі змінами та доповненнями, </w:t>
      </w:r>
      <w:r w:rsidRPr="00C671BE">
        <w:rPr>
          <w:rFonts w:ascii="Times New Roman" w:eastAsia="Times New Roman" w:hAnsi="Times New Roman" w:cs="Times New Roman"/>
          <w:color w:val="000000"/>
          <w:sz w:val="24"/>
          <w:szCs w:val="24"/>
          <w:lang w:eastAsia="ru-RU"/>
        </w:rPr>
        <w:t xml:space="preserve"> інших законодавчих актів України та у відповідності з вимогами </w:t>
      </w:r>
      <w:r w:rsidRPr="00C671BE">
        <w:rPr>
          <w:rFonts w:ascii="Times New Roman" w:eastAsia="Times New Roman" w:hAnsi="Times New Roman" w:cs="Times New Roman"/>
          <w:bCs/>
          <w:sz w:val="24"/>
          <w:szCs w:val="24"/>
          <w:lang w:eastAsia="ru-RU"/>
        </w:rPr>
        <w:t>Міжнародних стандартів контролю якості, аудиту, огляду, іншого надання впевненості та супутніх послуг</w:t>
      </w:r>
      <w:r>
        <w:rPr>
          <w:rFonts w:ascii="Times New Roman" w:eastAsia="Times New Roman" w:hAnsi="Times New Roman" w:cs="Times New Roman"/>
          <w:bCs/>
          <w:sz w:val="24"/>
          <w:szCs w:val="24"/>
          <w:lang w:eastAsia="ru-RU"/>
        </w:rPr>
        <w:t>(МСА).</w:t>
      </w: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71BE">
        <w:rPr>
          <w:rFonts w:ascii="Times New Roman" w:eastAsia="Times New Roman" w:hAnsi="Times New Roman" w:cs="Times New Roman"/>
          <w:color w:val="000000"/>
          <w:sz w:val="24"/>
          <w:szCs w:val="24"/>
          <w:lang w:eastAsia="ru-RU"/>
        </w:rPr>
        <w:t>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w:t>
      </w:r>
      <w:r w:rsidRPr="00C671BE">
        <w:rPr>
          <w:rFonts w:ascii="Times New Roman" w:eastAsia="Times New Roman" w:hAnsi="Times New Roman" w:cs="Times New Roman"/>
          <w:color w:val="000000"/>
          <w:sz w:val="24"/>
          <w:szCs w:val="24"/>
          <w:lang w:eastAsia="ru-RU"/>
        </w:rPr>
        <w:softHyphen/>
        <w:t>тєвих викривлень. Аудит включає перевірку шляхом тестування доказів, які підтверджу</w:t>
      </w:r>
      <w:r w:rsidRPr="00C671BE">
        <w:rPr>
          <w:rFonts w:ascii="Times New Roman" w:eastAsia="Times New Roman" w:hAnsi="Times New Roman" w:cs="Times New Roman"/>
          <w:color w:val="000000"/>
          <w:sz w:val="24"/>
          <w:szCs w:val="24"/>
          <w:lang w:eastAsia="ru-RU"/>
        </w:rPr>
        <w:softHyphen/>
        <w:t>ють суми й розкриття інформації у фінансових звітах, а також оцінку застосованих прин</w:t>
      </w:r>
      <w:r w:rsidRPr="00C671BE">
        <w:rPr>
          <w:rFonts w:ascii="Times New Roman" w:eastAsia="Times New Roman" w:hAnsi="Times New Roman" w:cs="Times New Roman"/>
          <w:color w:val="000000"/>
          <w:sz w:val="24"/>
          <w:szCs w:val="24"/>
          <w:lang w:eastAsia="ru-RU"/>
        </w:rPr>
        <w:softHyphen/>
        <w:t>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D2270" w:rsidRPr="00C671BE" w:rsidRDefault="00FD2270" w:rsidP="00FD2270">
      <w:pPr>
        <w:spacing w:after="0" w:line="240" w:lineRule="auto"/>
        <w:jc w:val="both"/>
        <w:rPr>
          <w:rFonts w:ascii="Times New Roman" w:eastAsia="Times New Roman" w:hAnsi="Times New Roman" w:cs="Times New Roman"/>
          <w:sz w:val="24"/>
          <w:szCs w:val="20"/>
        </w:rPr>
      </w:pPr>
      <w:r w:rsidRPr="00C671BE">
        <w:rPr>
          <w:rFonts w:ascii="Times New Roman" w:eastAsia="Times New Roman" w:hAnsi="Times New Roman" w:cs="Times New Roman"/>
          <w:sz w:val="24"/>
          <w:szCs w:val="20"/>
        </w:rPr>
        <w:t xml:space="preserve">Нами були виконані процедури аудиту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ми звернули увагу на доречність та достовірність інформації, що використовується нами як аудиторські докази. Аудиторські докази необхідні нам для обґрунтування аудиторської думки та звіту. За своїм характером докази є сукупними і отримувались нами в основному за допомогою аудиторських процедур, які виконувались в процесі аудиту. </w:t>
      </w:r>
    </w:p>
    <w:p w:rsidR="00FD2270" w:rsidRPr="00C671BE" w:rsidRDefault="00FD2270" w:rsidP="00FD2270">
      <w:pPr>
        <w:shd w:val="clear" w:color="auto" w:fill="FFFFFF"/>
        <w:autoSpaceDE w:val="0"/>
        <w:autoSpaceDN w:val="0"/>
        <w:adjustRightInd w:val="0"/>
        <w:spacing w:after="0" w:line="240" w:lineRule="auto"/>
        <w:jc w:val="both"/>
        <w:rPr>
          <w:rFonts w:ascii="Peterburg" w:eastAsia="Times New Roman" w:hAnsi="Peterburg" w:cs="Times New Roman"/>
          <w:sz w:val="24"/>
          <w:szCs w:val="20"/>
          <w:lang w:eastAsia="ru-RU"/>
        </w:rPr>
      </w:pPr>
      <w:r>
        <w:rPr>
          <w:rFonts w:ascii="Times New Roman" w:eastAsia="Times New Roman" w:hAnsi="Times New Roman" w:cs="Times New Roman"/>
          <w:sz w:val="24"/>
          <w:szCs w:val="20"/>
        </w:rPr>
        <w:t xml:space="preserve"> </w:t>
      </w:r>
    </w:p>
    <w:p w:rsidR="00FD2270" w:rsidRDefault="00FD2270" w:rsidP="00FD2270">
      <w:pPr>
        <w:shd w:val="clear" w:color="auto" w:fill="FFFFFF"/>
        <w:autoSpaceDE w:val="0"/>
        <w:autoSpaceDN w:val="0"/>
        <w:adjustRightInd w:val="0"/>
        <w:spacing w:after="0" w:line="240" w:lineRule="auto"/>
        <w:jc w:val="both"/>
        <w:rPr>
          <w:rFonts w:ascii="Peterburg" w:eastAsia="Times New Roman" w:hAnsi="Peterburg" w:cs="Times New Roman"/>
          <w:sz w:val="24"/>
          <w:szCs w:val="20"/>
          <w:lang w:eastAsia="ru-RU"/>
        </w:rPr>
      </w:pPr>
      <w:r w:rsidRPr="00C671BE">
        <w:rPr>
          <w:rFonts w:ascii="Peterburg" w:eastAsia="Times New Roman" w:hAnsi="Peterburg" w:cs="Times New Roman"/>
          <w:sz w:val="24"/>
          <w:szCs w:val="20"/>
          <w:lang w:eastAsia="ru-RU"/>
        </w:rPr>
        <w:t>Вибір процедур залежить від судження аудитора, включаючи оцінку ризиків с</w:t>
      </w:r>
      <w:r>
        <w:rPr>
          <w:rFonts w:ascii="Peterburg" w:eastAsia="Times New Roman" w:hAnsi="Peterburg" w:cs="Times New Roman"/>
          <w:sz w:val="24"/>
          <w:szCs w:val="20"/>
          <w:lang w:eastAsia="ru-RU"/>
        </w:rPr>
        <w:t xml:space="preserve">уттєвих викривлень фінансової  </w:t>
      </w:r>
      <w:r w:rsidRPr="00C671BE">
        <w:rPr>
          <w:rFonts w:ascii="Peterburg" w:eastAsia="Times New Roman" w:hAnsi="Peterburg" w:cs="Times New Roman"/>
          <w:sz w:val="24"/>
          <w:szCs w:val="20"/>
          <w:lang w:eastAsia="ru-RU"/>
        </w:rPr>
        <w:t>звітності внаслідок шахрайства або помилки. Виконуючи оцінку цих ризиків, аудитор</w:t>
      </w:r>
      <w:r>
        <w:rPr>
          <w:rFonts w:ascii="Peterburg" w:eastAsia="Times New Roman" w:hAnsi="Peterburg" w:cs="Times New Roman"/>
          <w:sz w:val="24"/>
          <w:szCs w:val="20"/>
          <w:lang w:eastAsia="ru-RU"/>
        </w:rPr>
        <w:t xml:space="preserve">и розглянули  </w:t>
      </w:r>
      <w:r w:rsidRPr="00C671BE">
        <w:rPr>
          <w:rFonts w:ascii="Peterburg" w:eastAsia="Times New Roman" w:hAnsi="Peterburg" w:cs="Times New Roman"/>
          <w:sz w:val="24"/>
          <w:szCs w:val="20"/>
          <w:lang w:eastAsia="ru-RU"/>
        </w:rPr>
        <w:t xml:space="preserve">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w:t>
      </w:r>
      <w:r w:rsidRPr="00C671BE">
        <w:rPr>
          <w:rFonts w:ascii="Peterburg" w:eastAsia="Times New Roman" w:hAnsi="Peterburg" w:cs="Times New Roman"/>
          <w:sz w:val="24"/>
          <w:szCs w:val="20"/>
          <w:lang w:eastAsia="ru-RU"/>
        </w:rPr>
        <w:lastRenderedPageBreak/>
        <w:t>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w:t>
      </w:r>
      <w:r w:rsidR="00DD60A5">
        <w:rPr>
          <w:rFonts w:ascii="Peterburg" w:eastAsia="Times New Roman" w:hAnsi="Peterburg" w:cs="Times New Roman"/>
          <w:sz w:val="24"/>
          <w:szCs w:val="20"/>
          <w:lang w:eastAsia="ru-RU"/>
        </w:rPr>
        <w:t xml:space="preserve"> Товариства</w:t>
      </w:r>
      <w:r w:rsidRPr="00C671BE">
        <w:rPr>
          <w:rFonts w:ascii="Peterburg" w:eastAsia="Times New Roman" w:hAnsi="Peterburg" w:cs="Times New Roman"/>
          <w:sz w:val="24"/>
          <w:szCs w:val="20"/>
          <w:lang w:eastAsia="ru-RU"/>
        </w:rPr>
        <w:t xml:space="preserve">, та загального подання фінансової звітності.  </w:t>
      </w:r>
    </w:p>
    <w:p w:rsidR="00FD2270" w:rsidRPr="00C671BE" w:rsidRDefault="00FD2270" w:rsidP="00FD2270">
      <w:pPr>
        <w:shd w:val="clear" w:color="auto" w:fill="FFFFFF"/>
        <w:autoSpaceDE w:val="0"/>
        <w:autoSpaceDN w:val="0"/>
        <w:adjustRightInd w:val="0"/>
        <w:spacing w:after="0" w:line="240" w:lineRule="auto"/>
        <w:jc w:val="both"/>
        <w:rPr>
          <w:rFonts w:ascii="Peterburg" w:eastAsia="Times New Roman" w:hAnsi="Peterburg" w:cs="Times New Roman"/>
          <w:sz w:val="24"/>
          <w:szCs w:val="20"/>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A5B">
        <w:rPr>
          <w:rFonts w:ascii="Times New Roman" w:eastAsia="Times New Roman" w:hAnsi="Times New Roman" w:cs="Times New Roman"/>
          <w:sz w:val="24"/>
          <w:szCs w:val="24"/>
          <w:lang w:eastAsia="ru-RU"/>
        </w:rPr>
        <w:t>У своїй роботі аудитори використовували принцип вибіркової перевірки. Під час пере</w:t>
      </w:r>
      <w:r w:rsidRPr="00D51A5B">
        <w:rPr>
          <w:rFonts w:ascii="Times New Roman" w:eastAsia="Times New Roman" w:hAnsi="Times New Roman" w:cs="Times New Roman"/>
          <w:sz w:val="24"/>
          <w:szCs w:val="24"/>
          <w:lang w:eastAsia="ru-RU"/>
        </w:rPr>
        <w:softHyphen/>
        <w:t>вірки до уваги бралися тільки суттєві викривлення.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оцінки відповідності застосованих принципів обліку відповідно до Міжнародних стандартів фінансової звітності.</w:t>
      </w:r>
    </w:p>
    <w:p w:rsidR="00FD2270" w:rsidRPr="00D51A5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71BE">
        <w:rPr>
          <w:rFonts w:ascii="Times New Roman" w:eastAsia="Times New Roman" w:hAnsi="Times New Roman" w:cs="Times New Roman"/>
          <w:sz w:val="24"/>
          <w:szCs w:val="24"/>
          <w:lang w:eastAsia="ru-RU"/>
        </w:rPr>
        <w:t>Аудитори не спостерігали за інвентаризацією наявни</w:t>
      </w:r>
      <w:r>
        <w:rPr>
          <w:rFonts w:ascii="Times New Roman" w:eastAsia="Times New Roman" w:hAnsi="Times New Roman" w:cs="Times New Roman"/>
          <w:sz w:val="24"/>
          <w:szCs w:val="24"/>
          <w:lang w:eastAsia="ru-RU"/>
        </w:rPr>
        <w:t xml:space="preserve">х активів та зобов'язань, але у Товаристві </w:t>
      </w:r>
      <w:r w:rsidR="006E7A37">
        <w:rPr>
          <w:rFonts w:ascii="Times New Roman" w:eastAsia="Times New Roman" w:hAnsi="Times New Roman" w:cs="Times New Roman"/>
          <w:sz w:val="24"/>
          <w:szCs w:val="24"/>
          <w:lang w:eastAsia="ru-RU"/>
        </w:rPr>
        <w:t>цю процедуру виконувала інвентаризаційна комісія</w:t>
      </w:r>
      <w:r w:rsidRPr="00750991">
        <w:rPr>
          <w:rFonts w:ascii="Times New Roman" w:eastAsia="Times New Roman" w:hAnsi="Times New Roman" w:cs="Times New Roman"/>
          <w:sz w:val="24"/>
          <w:szCs w:val="24"/>
          <w:lang w:eastAsia="ru-RU"/>
        </w:rPr>
        <w:t xml:space="preserve">(наказ про проведення інвентаризації </w:t>
      </w:r>
      <w:r w:rsidR="006E7A37">
        <w:rPr>
          <w:rFonts w:ascii="Times New Roman" w:eastAsia="Times New Roman" w:hAnsi="Times New Roman" w:cs="Times New Roman"/>
          <w:sz w:val="24"/>
          <w:szCs w:val="24"/>
          <w:lang w:eastAsia="ru-RU"/>
        </w:rPr>
        <w:t>№ 7</w:t>
      </w:r>
      <w:r w:rsidRPr="00F742DF">
        <w:rPr>
          <w:rFonts w:ascii="Times New Roman" w:eastAsia="Times New Roman" w:hAnsi="Times New Roman" w:cs="Times New Roman"/>
          <w:sz w:val="24"/>
          <w:szCs w:val="24"/>
          <w:lang w:eastAsia="ru-RU"/>
        </w:rPr>
        <w:t xml:space="preserve"> </w:t>
      </w:r>
      <w:r w:rsidR="006E7A37">
        <w:rPr>
          <w:rFonts w:ascii="Times New Roman" w:eastAsia="Times New Roman" w:hAnsi="Times New Roman" w:cs="Times New Roman"/>
          <w:sz w:val="24"/>
          <w:szCs w:val="24"/>
          <w:lang w:eastAsia="ru-RU"/>
        </w:rPr>
        <w:t>від 15.10</w:t>
      </w:r>
      <w:r w:rsidRPr="00F742DF">
        <w:rPr>
          <w:rFonts w:ascii="Times New Roman" w:eastAsia="Times New Roman" w:hAnsi="Times New Roman" w:cs="Times New Roman"/>
          <w:sz w:val="24"/>
          <w:szCs w:val="24"/>
          <w:lang w:eastAsia="ru-RU"/>
        </w:rPr>
        <w:t xml:space="preserve">.2014р.), </w:t>
      </w:r>
      <w:r w:rsidR="006E7A37">
        <w:rPr>
          <w:rFonts w:ascii="Times New Roman" w:eastAsia="Times New Roman" w:hAnsi="Times New Roman" w:cs="Times New Roman"/>
          <w:sz w:val="24"/>
          <w:szCs w:val="24"/>
          <w:lang w:eastAsia="ru-RU"/>
        </w:rPr>
        <w:t>якій</w:t>
      </w:r>
      <w:r w:rsidRPr="00C671BE">
        <w:rPr>
          <w:rFonts w:ascii="Times New Roman" w:eastAsia="Times New Roman" w:hAnsi="Times New Roman" w:cs="Times New Roman"/>
          <w:sz w:val="24"/>
          <w:szCs w:val="24"/>
          <w:lang w:eastAsia="ru-RU"/>
        </w:rPr>
        <w:t xml:space="preserve"> ми висловлюємо довіру, згідно вимог МСА. Нами були виконані процедури, які обґрунтовують думку, що ці активи та зобов'язання наявні.</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B7C">
        <w:rPr>
          <w:rFonts w:ascii="Times New Roman" w:eastAsia="Times New Roman" w:hAnsi="Times New Roman" w:cs="Times New Roman"/>
          <w:bCs/>
          <w:sz w:val="24"/>
          <w:szCs w:val="24"/>
          <w:lang w:eastAsia="ru-RU"/>
        </w:rPr>
        <w:t>Нами було розглянуто, чи існують події або умови, які можуть поставити пі</w:t>
      </w:r>
      <w:r w:rsidR="006E7A37">
        <w:rPr>
          <w:rFonts w:ascii="Times New Roman" w:eastAsia="Times New Roman" w:hAnsi="Times New Roman" w:cs="Times New Roman"/>
          <w:bCs/>
          <w:sz w:val="24"/>
          <w:szCs w:val="24"/>
          <w:lang w:eastAsia="ru-RU"/>
        </w:rPr>
        <w:t>д значний сумнів здатність Товариства</w:t>
      </w:r>
      <w:r w:rsidRPr="005F2B7C">
        <w:rPr>
          <w:rFonts w:ascii="Times New Roman" w:eastAsia="Times New Roman" w:hAnsi="Times New Roman" w:cs="Times New Roman"/>
          <w:bCs/>
          <w:sz w:val="24"/>
          <w:szCs w:val="24"/>
          <w:lang w:eastAsia="ru-RU"/>
        </w:rPr>
        <w:t xml:space="preserve"> безперервно продовжувати діяльність, оцінені оцінки управлінського персоналу щодо здатності </w:t>
      </w:r>
      <w:r w:rsidR="006E7A37">
        <w:rPr>
          <w:rFonts w:ascii="Times New Roman" w:eastAsia="Times New Roman" w:hAnsi="Times New Roman" w:cs="Times New Roman"/>
          <w:bCs/>
          <w:sz w:val="24"/>
          <w:szCs w:val="24"/>
          <w:lang w:eastAsia="ru-RU"/>
        </w:rPr>
        <w:t xml:space="preserve">Товариства </w:t>
      </w:r>
      <w:r w:rsidRPr="005F2B7C">
        <w:rPr>
          <w:rFonts w:ascii="Times New Roman" w:eastAsia="Times New Roman" w:hAnsi="Times New Roman" w:cs="Times New Roman"/>
          <w:bCs/>
          <w:sz w:val="24"/>
          <w:szCs w:val="24"/>
          <w:lang w:eastAsia="ru-RU"/>
        </w:rPr>
        <w:t>безперервно продовжувати діяльність згідно з вимогами МСА 570 «Безперервність» та визначено,  чи існує (чи не існує) суттєва невизначеність, що стосується подій або умов, які окремо або в сукупності можуть поставити під значний сумнів здатність безперервно продовжувати діяльність.</w:t>
      </w: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0" w:rsidRPr="00C671BE"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671BE">
        <w:rPr>
          <w:rFonts w:ascii="Times New Roman" w:eastAsia="Times New Roman" w:hAnsi="Times New Roman" w:cs="Times New Roman"/>
          <w:bCs/>
          <w:sz w:val="24"/>
          <w:szCs w:val="24"/>
          <w:lang w:eastAsia="ru-RU"/>
        </w:rPr>
        <w:t xml:space="preserve">На нашу думку, отримані аудиторські докази є достатньою та відповідною основою для висловлення </w:t>
      </w:r>
      <w:proofErr w:type="spellStart"/>
      <w:r w:rsidR="006E7A37">
        <w:rPr>
          <w:rFonts w:ascii="Times New Roman" w:eastAsia="Times New Roman" w:hAnsi="Times New Roman" w:cs="Times New Roman"/>
          <w:bCs/>
          <w:sz w:val="24"/>
          <w:szCs w:val="24"/>
          <w:lang w:eastAsia="ru-RU"/>
        </w:rPr>
        <w:t>немодифікованої</w:t>
      </w:r>
      <w:proofErr w:type="spellEnd"/>
      <w:r w:rsidR="006E7A37">
        <w:rPr>
          <w:rFonts w:ascii="Times New Roman" w:eastAsia="Times New Roman" w:hAnsi="Times New Roman" w:cs="Times New Roman"/>
          <w:bCs/>
          <w:sz w:val="24"/>
          <w:szCs w:val="24"/>
          <w:lang w:eastAsia="ru-RU"/>
        </w:rPr>
        <w:t xml:space="preserve"> </w:t>
      </w:r>
      <w:r w:rsidRPr="00C671BE">
        <w:rPr>
          <w:rFonts w:ascii="Times New Roman" w:eastAsia="Times New Roman" w:hAnsi="Times New Roman" w:cs="Times New Roman"/>
          <w:bCs/>
          <w:sz w:val="24"/>
          <w:szCs w:val="24"/>
          <w:lang w:eastAsia="ru-RU"/>
        </w:rPr>
        <w:t>аудиторської думки.</w:t>
      </w:r>
    </w:p>
    <w:p w:rsidR="00FD2270" w:rsidRDefault="00FD2270" w:rsidP="00FD2270">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3B058D" w:rsidRPr="00C671BE" w:rsidRDefault="003B058D" w:rsidP="00FD2270">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p>
    <w:p w:rsidR="00FD2270" w:rsidRPr="00054AEF"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54AEF">
        <w:rPr>
          <w:rFonts w:ascii="Times New Roman" w:eastAsia="Times New Roman" w:hAnsi="Times New Roman" w:cs="Times New Roman"/>
          <w:bCs/>
          <w:i/>
          <w:sz w:val="24"/>
          <w:szCs w:val="24"/>
          <w:u w:val="single"/>
          <w:lang w:eastAsia="ru-RU"/>
        </w:rPr>
        <w:t xml:space="preserve">Висловлення думки </w:t>
      </w:r>
    </w:p>
    <w:p w:rsidR="00FD2270" w:rsidRDefault="00FD2270" w:rsidP="00FD2270">
      <w:pPr>
        <w:spacing w:after="0" w:line="240" w:lineRule="auto"/>
        <w:jc w:val="both"/>
        <w:rPr>
          <w:rFonts w:ascii="Peterburg" w:eastAsia="Times New Roman" w:hAnsi="Peterburg" w:cs="Times New Roman"/>
          <w:b/>
          <w:color w:val="000000"/>
          <w:sz w:val="24"/>
          <w:szCs w:val="20"/>
          <w:lang w:eastAsia="ru-RU"/>
        </w:rPr>
      </w:pPr>
    </w:p>
    <w:p w:rsidR="00FD2270" w:rsidRPr="00C671BE" w:rsidRDefault="00FD2270" w:rsidP="00FD2270">
      <w:pPr>
        <w:spacing w:after="0" w:line="240" w:lineRule="auto"/>
        <w:jc w:val="both"/>
        <w:rPr>
          <w:rFonts w:ascii="Times New Roman" w:eastAsia="Times New Roman" w:hAnsi="Times New Roman" w:cs="Times New Roman"/>
          <w:b/>
          <w:bCs/>
          <w:sz w:val="24"/>
          <w:szCs w:val="20"/>
          <w:lang w:eastAsia="ru-RU"/>
        </w:rPr>
      </w:pPr>
    </w:p>
    <w:p w:rsidR="00FD2270" w:rsidRPr="00C671BE" w:rsidRDefault="00FD2270" w:rsidP="00FD2270">
      <w:pPr>
        <w:spacing w:after="0" w:line="240" w:lineRule="auto"/>
        <w:jc w:val="both"/>
        <w:rPr>
          <w:rFonts w:ascii="Times New Roman" w:eastAsia="Times New Roman" w:hAnsi="Times New Roman" w:cs="Times New Roman"/>
          <w:b/>
          <w:bCs/>
          <w:sz w:val="24"/>
          <w:szCs w:val="20"/>
          <w:lang w:eastAsia="ru-RU"/>
        </w:rPr>
      </w:pPr>
      <w:r w:rsidRPr="00C671BE">
        <w:rPr>
          <w:rFonts w:ascii="Times New Roman" w:eastAsia="Times New Roman" w:hAnsi="Times New Roman" w:cs="Times New Roman"/>
          <w:b/>
          <w:bCs/>
          <w:sz w:val="24"/>
          <w:szCs w:val="20"/>
          <w:lang w:eastAsia="ru-RU"/>
        </w:rPr>
        <w:t>Аудитори висловлюють думку,</w:t>
      </w:r>
      <w:r w:rsidR="00671EA4">
        <w:rPr>
          <w:rFonts w:ascii="Times New Roman" w:eastAsia="Times New Roman" w:hAnsi="Times New Roman" w:cs="Times New Roman"/>
          <w:b/>
          <w:bCs/>
          <w:sz w:val="24"/>
          <w:szCs w:val="20"/>
          <w:lang w:eastAsia="ru-RU"/>
        </w:rPr>
        <w:t xml:space="preserve"> що</w:t>
      </w:r>
      <w:r w:rsidRPr="00C671BE">
        <w:rPr>
          <w:rFonts w:ascii="Times New Roman" w:eastAsia="Times New Roman" w:hAnsi="Times New Roman" w:cs="Times New Roman"/>
          <w:b/>
          <w:bCs/>
          <w:sz w:val="24"/>
          <w:szCs w:val="20"/>
          <w:lang w:eastAsia="ru-RU"/>
        </w:rPr>
        <w:t xml:space="preserve"> фінансова звітність відображає достовірно</w:t>
      </w:r>
      <w:r>
        <w:rPr>
          <w:rFonts w:ascii="Times New Roman" w:eastAsia="Times New Roman" w:hAnsi="Times New Roman" w:cs="Times New Roman"/>
          <w:b/>
          <w:bCs/>
          <w:sz w:val="24"/>
          <w:szCs w:val="20"/>
          <w:lang w:eastAsia="ru-RU"/>
        </w:rPr>
        <w:t>,</w:t>
      </w:r>
      <w:r w:rsidRPr="00C671BE">
        <w:rPr>
          <w:rFonts w:ascii="Times New Roman" w:eastAsia="Times New Roman" w:hAnsi="Times New Roman" w:cs="Times New Roman"/>
          <w:b/>
          <w:bCs/>
          <w:sz w:val="24"/>
          <w:szCs w:val="20"/>
          <w:lang w:eastAsia="ru-RU"/>
        </w:rPr>
        <w:t xml:space="preserve"> в усіх суттєвих аспектах фінансовий стан Публічного акціонер</w:t>
      </w:r>
      <w:r w:rsidR="006E7A37">
        <w:rPr>
          <w:rFonts w:ascii="Times New Roman" w:eastAsia="Times New Roman" w:hAnsi="Times New Roman" w:cs="Times New Roman"/>
          <w:b/>
          <w:bCs/>
          <w:sz w:val="24"/>
          <w:szCs w:val="20"/>
          <w:lang w:eastAsia="ru-RU"/>
        </w:rPr>
        <w:t xml:space="preserve">ного товариства «Київське </w:t>
      </w:r>
      <w:proofErr w:type="spellStart"/>
      <w:r w:rsidR="006E7A37">
        <w:rPr>
          <w:rFonts w:ascii="Times New Roman" w:eastAsia="Times New Roman" w:hAnsi="Times New Roman" w:cs="Times New Roman"/>
          <w:b/>
          <w:bCs/>
          <w:sz w:val="24"/>
          <w:szCs w:val="20"/>
          <w:lang w:eastAsia="ru-RU"/>
        </w:rPr>
        <w:t>металофурнітурне</w:t>
      </w:r>
      <w:proofErr w:type="spellEnd"/>
      <w:r w:rsidR="006E7A37">
        <w:rPr>
          <w:rFonts w:ascii="Times New Roman" w:eastAsia="Times New Roman" w:hAnsi="Times New Roman" w:cs="Times New Roman"/>
          <w:b/>
          <w:bCs/>
          <w:sz w:val="24"/>
          <w:szCs w:val="20"/>
          <w:lang w:eastAsia="ru-RU"/>
        </w:rPr>
        <w:t xml:space="preserve"> підприємство «</w:t>
      </w:r>
      <w:proofErr w:type="spellStart"/>
      <w:r w:rsidR="006E7A37">
        <w:rPr>
          <w:rFonts w:ascii="Times New Roman" w:eastAsia="Times New Roman" w:hAnsi="Times New Roman" w:cs="Times New Roman"/>
          <w:b/>
          <w:bCs/>
          <w:sz w:val="24"/>
          <w:szCs w:val="20"/>
          <w:lang w:eastAsia="ru-RU"/>
        </w:rPr>
        <w:t>Текстемп</w:t>
      </w:r>
      <w:proofErr w:type="spellEnd"/>
      <w:r w:rsidR="006E7A37">
        <w:rPr>
          <w:rFonts w:ascii="Times New Roman" w:eastAsia="Times New Roman" w:hAnsi="Times New Roman" w:cs="Times New Roman"/>
          <w:b/>
          <w:bCs/>
          <w:sz w:val="24"/>
          <w:szCs w:val="20"/>
          <w:lang w:eastAsia="ru-RU"/>
        </w:rPr>
        <w:t>»</w:t>
      </w:r>
      <w:r w:rsidRPr="00C671BE">
        <w:rPr>
          <w:rFonts w:ascii="Times New Roman" w:eastAsia="Times New Roman" w:hAnsi="Times New Roman" w:cs="Times New Roman"/>
          <w:b/>
          <w:bCs/>
          <w:sz w:val="24"/>
          <w:szCs w:val="20"/>
          <w:lang w:eastAsia="ru-RU"/>
        </w:rPr>
        <w:t>»</w:t>
      </w:r>
      <w:r>
        <w:rPr>
          <w:rFonts w:ascii="Times New Roman" w:eastAsia="Times New Roman" w:hAnsi="Times New Roman" w:cs="Times New Roman"/>
          <w:b/>
          <w:bCs/>
          <w:sz w:val="24"/>
          <w:szCs w:val="20"/>
          <w:lang w:eastAsia="ru-RU"/>
        </w:rPr>
        <w:t xml:space="preserve"> станом на 31.12.2014</w:t>
      </w:r>
      <w:r w:rsidR="006E7A37">
        <w:rPr>
          <w:rFonts w:ascii="Times New Roman" w:eastAsia="Times New Roman" w:hAnsi="Times New Roman" w:cs="Times New Roman"/>
          <w:b/>
          <w:bCs/>
          <w:sz w:val="24"/>
          <w:szCs w:val="20"/>
          <w:lang w:eastAsia="ru-RU"/>
        </w:rPr>
        <w:t>р., його</w:t>
      </w:r>
      <w:r w:rsidRPr="00C671BE">
        <w:rPr>
          <w:rFonts w:ascii="Times New Roman" w:eastAsia="Times New Roman" w:hAnsi="Times New Roman" w:cs="Times New Roman"/>
          <w:b/>
          <w:bCs/>
          <w:sz w:val="24"/>
          <w:szCs w:val="20"/>
          <w:lang w:eastAsia="ru-RU"/>
        </w:rPr>
        <w:t xml:space="preserve"> фінансові результати та рух грошових коштів за рік, що закінчився на зазначену дату, </w:t>
      </w:r>
      <w:r w:rsidRPr="00210059">
        <w:rPr>
          <w:rFonts w:ascii="Times New Roman" w:eastAsia="Times New Roman" w:hAnsi="Times New Roman" w:cs="Times New Roman"/>
          <w:b/>
          <w:bCs/>
          <w:sz w:val="24"/>
          <w:szCs w:val="20"/>
          <w:lang w:eastAsia="ru-RU"/>
        </w:rPr>
        <w:t>відповідно до вимог центральних органів виконавчої влади України щодо формату пода</w:t>
      </w:r>
      <w:r>
        <w:rPr>
          <w:rFonts w:ascii="Times New Roman" w:eastAsia="Times New Roman" w:hAnsi="Times New Roman" w:cs="Times New Roman"/>
          <w:b/>
          <w:bCs/>
          <w:sz w:val="24"/>
          <w:szCs w:val="20"/>
          <w:lang w:eastAsia="ru-RU"/>
        </w:rPr>
        <w:t>ння фінансової звітності за 2014</w:t>
      </w:r>
      <w:r w:rsidRPr="00210059">
        <w:rPr>
          <w:rFonts w:ascii="Times New Roman" w:eastAsia="Times New Roman" w:hAnsi="Times New Roman" w:cs="Times New Roman"/>
          <w:b/>
          <w:bCs/>
          <w:sz w:val="24"/>
          <w:szCs w:val="20"/>
          <w:lang w:eastAsia="ru-RU"/>
        </w:rPr>
        <w:t xml:space="preserve"> рік та на основі Міжнародних стандартів фінансової звітності.</w:t>
      </w:r>
    </w:p>
    <w:p w:rsidR="00FD2270" w:rsidRPr="00B40374"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3"/>
          <w:szCs w:val="23"/>
          <w:lang w:eastAsia="ru-RU"/>
        </w:rPr>
      </w:pPr>
    </w:p>
    <w:p w:rsidR="00FD2270" w:rsidRPr="00B40374"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3"/>
          <w:szCs w:val="23"/>
          <w:lang w:eastAsia="ru-RU"/>
        </w:rPr>
      </w:pPr>
      <w:r w:rsidRPr="00B40374">
        <w:rPr>
          <w:rFonts w:ascii="Times New Roman" w:eastAsia="Times New Roman" w:hAnsi="Times New Roman" w:cs="Times New Roman"/>
          <w:bCs/>
          <w:i/>
          <w:color w:val="000000"/>
          <w:sz w:val="23"/>
          <w:szCs w:val="23"/>
          <w:lang w:eastAsia="ru-RU"/>
        </w:rPr>
        <w:t>Пояснювальний параграф</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bCs/>
          <w:i/>
          <w:sz w:val="24"/>
          <w:szCs w:val="24"/>
          <w:lang w:eastAsia="ru-RU"/>
        </w:rPr>
      </w:pPr>
      <w:r w:rsidRPr="00B40374">
        <w:rPr>
          <w:rFonts w:ascii="Times New Roman" w:eastAsia="Times New Roman" w:hAnsi="Times New Roman"/>
          <w:bCs/>
          <w:i/>
          <w:sz w:val="24"/>
          <w:szCs w:val="24"/>
          <w:lang w:eastAsia="ru-RU"/>
        </w:rPr>
        <w:t>Не змінюючи свого висновку звертаємо увагу на примітку 20 «Приміток до консолідованої фінансової звітності за рік, що закінчився 31.12.14р.», у якій описано обставини нинішньої політичної та економічної ситуації в Україні, що вказують на існування суттєвої невизначеності та яка може пост</w:t>
      </w:r>
      <w:r w:rsidR="00671EA4">
        <w:rPr>
          <w:rFonts w:ascii="Times New Roman" w:eastAsia="Times New Roman" w:hAnsi="Times New Roman"/>
          <w:bCs/>
          <w:i/>
          <w:sz w:val="24"/>
          <w:szCs w:val="24"/>
          <w:lang w:eastAsia="ru-RU"/>
        </w:rPr>
        <w:t>авити під сумнів здатність Товариства</w:t>
      </w:r>
      <w:r w:rsidRPr="00B40374">
        <w:rPr>
          <w:rFonts w:ascii="Times New Roman" w:eastAsia="Times New Roman" w:hAnsi="Times New Roman"/>
          <w:bCs/>
          <w:i/>
          <w:sz w:val="24"/>
          <w:szCs w:val="24"/>
          <w:lang w:eastAsia="ru-RU"/>
        </w:rPr>
        <w:t xml:space="preserve"> безперервно продовжувати діяльність у майбутньому. Висловлюючи нашу думку ми не брали до уваги це питання.</w:t>
      </w:r>
    </w:p>
    <w:p w:rsidR="00B53320" w:rsidRPr="00B40374" w:rsidRDefault="00B5332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i/>
          <w:sz w:val="23"/>
          <w:szCs w:val="23"/>
          <w:lang w:eastAsia="ru-RU"/>
        </w:rPr>
      </w:pPr>
    </w:p>
    <w:p w:rsidR="00DD60A5" w:rsidRDefault="00DD60A5"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26812">
        <w:rPr>
          <w:rFonts w:ascii="Times New Roman" w:eastAsia="Times New Roman" w:hAnsi="Times New Roman" w:cs="Times New Roman"/>
          <w:bCs/>
          <w:color w:val="000000"/>
          <w:sz w:val="24"/>
          <w:szCs w:val="24"/>
          <w:lang w:eastAsia="ru-RU"/>
        </w:rPr>
        <w:t>Про перевірку зроблено напис на фінансових звітах.</w:t>
      </w:r>
    </w:p>
    <w:p w:rsidR="009E69E0" w:rsidRDefault="009E69E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E69E0" w:rsidRPr="00126812" w:rsidRDefault="009E69E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0F0B7D" w:rsidRDefault="000F0B7D"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0F0B7D" w:rsidRDefault="000F0B7D"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0F0B7D" w:rsidRDefault="0053013D"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53013D">
        <w:rPr>
          <w:rFonts w:ascii="Times New Roman" w:eastAsia="Times New Roman" w:hAnsi="Times New Roman" w:cs="Times New Roman"/>
          <w:b/>
          <w:bCs/>
          <w:color w:val="000000"/>
          <w:sz w:val="23"/>
          <w:szCs w:val="23"/>
          <w:lang w:eastAsia="ru-RU"/>
        </w:rPr>
        <w:lastRenderedPageBreak/>
        <w:t>Висновок(звіт) щодо вимог інших за</w:t>
      </w:r>
      <w:r w:rsidR="000F0B7D">
        <w:rPr>
          <w:rFonts w:ascii="Times New Roman" w:eastAsia="Times New Roman" w:hAnsi="Times New Roman" w:cs="Times New Roman"/>
          <w:b/>
          <w:bCs/>
          <w:color w:val="000000"/>
          <w:sz w:val="23"/>
          <w:szCs w:val="23"/>
          <w:lang w:eastAsia="ru-RU"/>
        </w:rPr>
        <w:t>конодавчих та нормативних актів</w:t>
      </w:r>
    </w:p>
    <w:p w:rsidR="000F0B7D" w:rsidRDefault="000F0B7D"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0F0B7D" w:rsidRDefault="000F0B7D"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D156A3" w:rsidRPr="000F0B7D" w:rsidRDefault="009E69E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D07B8">
        <w:rPr>
          <w:rFonts w:ascii="Times New Roman" w:eastAsia="Times New Roman" w:hAnsi="Times New Roman" w:cs="Times New Roman"/>
          <w:bCs/>
          <w:i/>
          <w:color w:val="000000"/>
          <w:sz w:val="24"/>
          <w:szCs w:val="24"/>
          <w:u w:val="single"/>
          <w:lang w:eastAsia="ru-RU"/>
        </w:rPr>
        <w:t>Основні відомості про Товариство</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FD2270" w:rsidRP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sectPr w:rsidR="00FD2270" w:rsidRPr="00FD2270" w:rsidSect="0053013D">
          <w:footerReference w:type="even" r:id="rId10"/>
          <w:footerReference w:type="default" r:id="rId11"/>
          <w:type w:val="continuous"/>
          <w:pgSz w:w="11906" w:h="16838"/>
          <w:pgMar w:top="850" w:right="850" w:bottom="850" w:left="1417" w:header="708" w:footer="708" w:gutter="0"/>
          <w:cols w:space="708"/>
          <w:titlePg/>
          <w:docGrid w:linePitch="360"/>
        </w:sectPr>
      </w:pPr>
    </w:p>
    <w:tbl>
      <w:tblPr>
        <w:tblW w:w="14949" w:type="dxa"/>
        <w:tblInd w:w="-110" w:type="dxa"/>
        <w:tblLayout w:type="fixed"/>
        <w:tblCellMar>
          <w:left w:w="70" w:type="dxa"/>
          <w:right w:w="70" w:type="dxa"/>
        </w:tblCellMar>
        <w:tblLook w:val="0000" w:firstRow="0" w:lastRow="0" w:firstColumn="0" w:lastColumn="0" w:noHBand="0" w:noVBand="0"/>
      </w:tblPr>
      <w:tblGrid>
        <w:gridCol w:w="9819"/>
        <w:gridCol w:w="5130"/>
      </w:tblGrid>
      <w:tr w:rsidR="000D07B8" w:rsidRPr="001C7627" w:rsidTr="0053013D">
        <w:tc>
          <w:tcPr>
            <w:tcW w:w="9819" w:type="dxa"/>
            <w:shd w:val="clear" w:color="auto" w:fill="auto"/>
          </w:tcPr>
          <w:p w:rsidR="000D07B8" w:rsidRPr="000D07B8" w:rsidRDefault="000F0B7D"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sidRPr="008E534B">
              <w:rPr>
                <w:rFonts w:ascii="Times New Roman" w:eastAsia="Times New Roman" w:hAnsi="Times New Roman" w:cs="Times New Roman"/>
                <w:bCs/>
                <w:i/>
                <w:sz w:val="24"/>
                <w:szCs w:val="24"/>
                <w:lang w:eastAsia="ru-RU"/>
              </w:rPr>
              <w:lastRenderedPageBreak/>
              <w:t xml:space="preserve">  </w:t>
            </w:r>
            <w:r w:rsidR="000D07B8" w:rsidRPr="008E534B">
              <w:rPr>
                <w:rFonts w:ascii="Times New Roman" w:eastAsia="Times New Roman" w:hAnsi="Times New Roman" w:cs="Times New Roman"/>
                <w:bCs/>
                <w:i/>
                <w:sz w:val="24"/>
                <w:szCs w:val="24"/>
                <w:lang w:eastAsia="ru-RU"/>
              </w:rPr>
              <w:t>Повне найменування:</w:t>
            </w:r>
            <w:r w:rsidR="000D07B8" w:rsidRPr="000D07B8">
              <w:rPr>
                <w:rFonts w:ascii="Times New Roman" w:eastAsia="Times New Roman" w:hAnsi="Times New Roman" w:cs="Times New Roman"/>
                <w:bCs/>
                <w:sz w:val="24"/>
                <w:szCs w:val="24"/>
                <w:lang w:eastAsia="ru-RU"/>
              </w:rPr>
              <w:t xml:space="preserve"> Публічне акціонерне товариство «Київське </w:t>
            </w:r>
            <w:proofErr w:type="spellStart"/>
            <w:r w:rsidR="000D07B8" w:rsidRPr="000D07B8">
              <w:rPr>
                <w:rFonts w:ascii="Times New Roman" w:eastAsia="Times New Roman" w:hAnsi="Times New Roman" w:cs="Times New Roman"/>
                <w:bCs/>
                <w:sz w:val="24"/>
                <w:szCs w:val="24"/>
                <w:lang w:eastAsia="ru-RU"/>
              </w:rPr>
              <w:t>металофурнітурне</w:t>
            </w:r>
            <w:proofErr w:type="spellEnd"/>
            <w:r w:rsidR="000D07B8" w:rsidRPr="000D07B8">
              <w:rPr>
                <w:rFonts w:ascii="Times New Roman" w:eastAsia="Times New Roman" w:hAnsi="Times New Roman" w:cs="Times New Roman"/>
                <w:bCs/>
                <w:sz w:val="24"/>
                <w:szCs w:val="24"/>
                <w:lang w:eastAsia="ru-RU"/>
              </w:rPr>
              <w:t xml:space="preserve"> </w:t>
            </w:r>
          </w:p>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sidRPr="000D07B8">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 </w:t>
            </w:r>
            <w:r w:rsidR="00DD60A5">
              <w:rPr>
                <w:rFonts w:ascii="Times New Roman" w:eastAsia="Times New Roman" w:hAnsi="Times New Roman" w:cs="Times New Roman"/>
                <w:bCs/>
                <w:sz w:val="24"/>
                <w:szCs w:val="24"/>
                <w:lang w:val="ru-RU" w:eastAsia="ru-RU"/>
              </w:rPr>
              <w:t xml:space="preserve">   </w:t>
            </w:r>
            <w:proofErr w:type="spellStart"/>
            <w:proofErr w:type="gramStart"/>
            <w:r>
              <w:rPr>
                <w:rFonts w:ascii="Times New Roman" w:eastAsia="Times New Roman" w:hAnsi="Times New Roman" w:cs="Times New Roman"/>
                <w:bCs/>
                <w:sz w:val="24"/>
                <w:szCs w:val="24"/>
                <w:lang w:val="ru-RU" w:eastAsia="ru-RU"/>
              </w:rPr>
              <w:t>п</w:t>
            </w:r>
            <w:proofErr w:type="gramEnd"/>
            <w:r>
              <w:rPr>
                <w:rFonts w:ascii="Times New Roman" w:eastAsia="Times New Roman" w:hAnsi="Times New Roman" w:cs="Times New Roman"/>
                <w:bCs/>
                <w:sz w:val="24"/>
                <w:szCs w:val="24"/>
                <w:lang w:val="ru-RU" w:eastAsia="ru-RU"/>
              </w:rPr>
              <w:t>ідприємство</w:t>
            </w:r>
            <w:proofErr w:type="spellEnd"/>
            <w:r>
              <w:rPr>
                <w:rFonts w:ascii="Times New Roman" w:eastAsia="Times New Roman" w:hAnsi="Times New Roman" w:cs="Times New Roman"/>
                <w:bCs/>
                <w:sz w:val="24"/>
                <w:szCs w:val="24"/>
                <w:lang w:val="ru-RU" w:eastAsia="ru-RU"/>
              </w:rPr>
              <w:t xml:space="preserve"> </w:t>
            </w:r>
            <w:r w:rsidRPr="000D07B8">
              <w:rPr>
                <w:rFonts w:ascii="Times New Roman" w:eastAsia="Times New Roman" w:hAnsi="Times New Roman" w:cs="Times New Roman"/>
                <w:bCs/>
                <w:sz w:val="24"/>
                <w:szCs w:val="24"/>
                <w:lang w:eastAsia="ru-RU"/>
              </w:rPr>
              <w:t>«</w:t>
            </w:r>
            <w:proofErr w:type="spellStart"/>
            <w:r w:rsidRPr="000D07B8">
              <w:rPr>
                <w:rFonts w:ascii="Times New Roman" w:eastAsia="Times New Roman" w:hAnsi="Times New Roman" w:cs="Times New Roman"/>
                <w:bCs/>
                <w:sz w:val="24"/>
                <w:szCs w:val="24"/>
                <w:lang w:eastAsia="ru-RU"/>
              </w:rPr>
              <w:t>Текстемп</w:t>
            </w:r>
            <w:proofErr w:type="spellEnd"/>
            <w:r w:rsidRPr="000D07B8">
              <w:rPr>
                <w:rFonts w:ascii="Times New Roman" w:eastAsia="Times New Roman" w:hAnsi="Times New Roman" w:cs="Times New Roman"/>
                <w:bCs/>
                <w:sz w:val="24"/>
                <w:szCs w:val="24"/>
                <w:lang w:eastAsia="ru-RU"/>
              </w:rPr>
              <w:t>»</w:t>
            </w:r>
          </w:p>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p>
        </w:tc>
        <w:tc>
          <w:tcPr>
            <w:tcW w:w="5130" w:type="dxa"/>
          </w:tcPr>
          <w:p w:rsidR="000D07B8" w:rsidRPr="001C7627" w:rsidRDefault="000D07B8" w:rsidP="0053013D">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tc>
      </w:tr>
      <w:tr w:rsidR="000D07B8" w:rsidRPr="001C7627" w:rsidTr="0053013D">
        <w:tc>
          <w:tcPr>
            <w:tcW w:w="9819" w:type="dxa"/>
            <w:shd w:val="clear" w:color="auto" w:fill="auto"/>
          </w:tcPr>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534B">
              <w:rPr>
                <w:rFonts w:ascii="Times New Roman" w:eastAsia="Times New Roman" w:hAnsi="Times New Roman" w:cs="Times New Roman"/>
                <w:bCs/>
                <w:i/>
                <w:sz w:val="24"/>
                <w:szCs w:val="24"/>
                <w:lang w:eastAsia="ru-RU"/>
              </w:rPr>
              <w:t>Код за ЄДРПОУ</w:t>
            </w:r>
            <w:r w:rsidRPr="000D07B8">
              <w:rPr>
                <w:rFonts w:ascii="Times New Roman" w:eastAsia="Times New Roman" w:hAnsi="Times New Roman" w:cs="Times New Roman"/>
                <w:bCs/>
                <w:sz w:val="24"/>
                <w:szCs w:val="24"/>
                <w:lang w:eastAsia="ru-RU"/>
              </w:rPr>
              <w:t>:          05421663</w:t>
            </w:r>
          </w:p>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p>
        </w:tc>
        <w:tc>
          <w:tcPr>
            <w:tcW w:w="5130" w:type="dxa"/>
          </w:tcPr>
          <w:p w:rsidR="000D07B8" w:rsidRPr="001C7627" w:rsidRDefault="000D07B8" w:rsidP="0053013D">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0D07B8" w:rsidRPr="001C7627" w:rsidTr="0053013D">
        <w:tc>
          <w:tcPr>
            <w:tcW w:w="9819" w:type="dxa"/>
            <w:shd w:val="clear" w:color="auto" w:fill="auto"/>
          </w:tcPr>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sidRPr="008E534B">
              <w:rPr>
                <w:rFonts w:ascii="Times New Roman" w:eastAsia="Times New Roman" w:hAnsi="Times New Roman" w:cs="Times New Roman"/>
                <w:bCs/>
                <w:i/>
                <w:sz w:val="24"/>
                <w:szCs w:val="24"/>
                <w:lang w:eastAsia="ru-RU"/>
              </w:rPr>
              <w:t xml:space="preserve">  Місцезнаходження</w:t>
            </w:r>
            <w:r w:rsidRPr="000D07B8">
              <w:rPr>
                <w:rFonts w:ascii="Times New Roman" w:eastAsia="Times New Roman" w:hAnsi="Times New Roman" w:cs="Times New Roman"/>
                <w:bCs/>
                <w:sz w:val="24"/>
                <w:szCs w:val="24"/>
                <w:lang w:eastAsia="ru-RU"/>
              </w:rPr>
              <w:t>:      02660, м. Київ, Дарницький район, вул. Колекторна, б.30</w:t>
            </w:r>
          </w:p>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p>
        </w:tc>
        <w:tc>
          <w:tcPr>
            <w:tcW w:w="5130" w:type="dxa"/>
          </w:tcPr>
          <w:p w:rsidR="000D07B8" w:rsidRPr="001C7627" w:rsidRDefault="000D07B8" w:rsidP="0053013D">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0D07B8" w:rsidRPr="001C7627" w:rsidTr="0053013D">
        <w:tc>
          <w:tcPr>
            <w:tcW w:w="9819" w:type="dxa"/>
            <w:shd w:val="clear" w:color="auto" w:fill="auto"/>
          </w:tcPr>
          <w:p w:rsidR="000D07B8" w:rsidRDefault="000D07B8" w:rsidP="005C2BD3">
            <w:pPr>
              <w:widowControl w:val="0"/>
              <w:autoSpaceDE w:val="0"/>
              <w:autoSpaceDN w:val="0"/>
              <w:adjustRightInd w:val="0"/>
              <w:spacing w:after="0" w:line="240" w:lineRule="auto"/>
              <w:ind w:right="-506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534B">
              <w:rPr>
                <w:rFonts w:ascii="Times New Roman" w:eastAsia="Times New Roman" w:hAnsi="Times New Roman" w:cs="Times New Roman"/>
                <w:bCs/>
                <w:i/>
                <w:sz w:val="24"/>
                <w:szCs w:val="24"/>
                <w:lang w:eastAsia="ru-RU"/>
              </w:rPr>
              <w:t>Дата та орган реєстрації</w:t>
            </w:r>
            <w:r w:rsidRPr="000D07B8">
              <w:rPr>
                <w:rFonts w:ascii="Times New Roman" w:eastAsia="Times New Roman" w:hAnsi="Times New Roman" w:cs="Times New Roman"/>
                <w:bCs/>
                <w:sz w:val="24"/>
                <w:szCs w:val="24"/>
                <w:lang w:eastAsia="ru-RU"/>
              </w:rPr>
              <w:t>: 05.09.1994р. у Харківській районній у м. Києві державній</w:t>
            </w:r>
          </w:p>
          <w:p w:rsidR="000D07B8" w:rsidRPr="000D07B8" w:rsidRDefault="000D07B8" w:rsidP="005C2BD3">
            <w:pPr>
              <w:widowControl w:val="0"/>
              <w:autoSpaceDE w:val="0"/>
              <w:autoSpaceDN w:val="0"/>
              <w:adjustRightInd w:val="0"/>
              <w:spacing w:after="0" w:line="240" w:lineRule="auto"/>
              <w:ind w:right="-506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адміністрації</w:t>
            </w:r>
            <w:r w:rsidRPr="000D07B8">
              <w:rPr>
                <w:rFonts w:ascii="Times New Roman" w:eastAsia="Times New Roman" w:hAnsi="Times New Roman" w:cs="Times New Roman"/>
                <w:bCs/>
                <w:sz w:val="24"/>
                <w:szCs w:val="24"/>
                <w:lang w:eastAsia="ru-RU"/>
              </w:rPr>
              <w:t xml:space="preserve"> </w:t>
            </w:r>
          </w:p>
          <w:p w:rsidR="000D07B8" w:rsidRPr="000D07B8" w:rsidRDefault="000D07B8" w:rsidP="005C2BD3">
            <w:pPr>
              <w:widowControl w:val="0"/>
              <w:autoSpaceDE w:val="0"/>
              <w:autoSpaceDN w:val="0"/>
              <w:adjustRightInd w:val="0"/>
              <w:spacing w:after="0" w:line="240" w:lineRule="auto"/>
              <w:ind w:right="-5068"/>
              <w:rPr>
                <w:rFonts w:ascii="Times New Roman" w:eastAsia="Times New Roman" w:hAnsi="Times New Roman" w:cs="Times New Roman"/>
                <w:bCs/>
                <w:sz w:val="24"/>
                <w:szCs w:val="24"/>
                <w:lang w:eastAsia="ru-RU"/>
              </w:rPr>
            </w:pPr>
          </w:p>
          <w:p w:rsidR="000D07B8" w:rsidRP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534B">
              <w:rPr>
                <w:rFonts w:ascii="Times New Roman" w:eastAsia="Times New Roman" w:hAnsi="Times New Roman" w:cs="Times New Roman"/>
                <w:bCs/>
                <w:i/>
                <w:sz w:val="24"/>
                <w:szCs w:val="24"/>
                <w:lang w:eastAsia="ru-RU"/>
              </w:rPr>
              <w:t>Основні види діяльності</w:t>
            </w:r>
            <w:r w:rsidRPr="000D07B8">
              <w:rPr>
                <w:rFonts w:ascii="Times New Roman" w:eastAsia="Times New Roman" w:hAnsi="Times New Roman" w:cs="Times New Roman"/>
                <w:bCs/>
                <w:sz w:val="24"/>
                <w:szCs w:val="24"/>
                <w:lang w:eastAsia="ru-RU"/>
              </w:rPr>
              <w:t xml:space="preserve">: </w:t>
            </w:r>
            <w:r w:rsidR="00DD60A5">
              <w:rPr>
                <w:rFonts w:ascii="Times New Roman" w:eastAsia="Times New Roman" w:hAnsi="Times New Roman" w:cs="Times New Roman"/>
                <w:bCs/>
                <w:sz w:val="24"/>
                <w:szCs w:val="24"/>
                <w:lang w:eastAsia="ru-RU"/>
              </w:rPr>
              <w:t xml:space="preserve">     </w:t>
            </w:r>
            <w:r w:rsidRPr="000D07B8">
              <w:rPr>
                <w:rFonts w:ascii="Times New Roman" w:eastAsia="Times New Roman" w:hAnsi="Times New Roman" w:cs="Times New Roman"/>
                <w:bCs/>
                <w:sz w:val="24"/>
                <w:szCs w:val="24"/>
                <w:lang w:eastAsia="ru-RU"/>
              </w:rPr>
              <w:t xml:space="preserve">виробництво взуття, механічне оброблення металевих виробів, </w:t>
            </w:r>
          </w:p>
          <w:p w:rsid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виробництво </w:t>
            </w:r>
            <w:r w:rsidRPr="000D07B8">
              <w:rPr>
                <w:rFonts w:ascii="Times New Roman" w:eastAsia="Times New Roman" w:hAnsi="Times New Roman" w:cs="Times New Roman"/>
                <w:bCs/>
                <w:sz w:val="24"/>
                <w:szCs w:val="24"/>
                <w:lang w:eastAsia="ru-RU"/>
              </w:rPr>
              <w:t>інших готових металевих виробів, неспеціалізована оптова торгівля, інші види</w:t>
            </w:r>
          </w:p>
          <w:p w:rsid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D07B8">
              <w:rPr>
                <w:rFonts w:ascii="Times New Roman" w:eastAsia="Times New Roman" w:hAnsi="Times New Roman" w:cs="Times New Roman"/>
                <w:bCs/>
                <w:sz w:val="24"/>
                <w:szCs w:val="24"/>
                <w:lang w:eastAsia="ru-RU"/>
              </w:rPr>
              <w:t xml:space="preserve">роздрібної </w:t>
            </w:r>
            <w:r>
              <w:rPr>
                <w:rFonts w:ascii="Times New Roman" w:eastAsia="Times New Roman" w:hAnsi="Times New Roman" w:cs="Times New Roman"/>
                <w:bCs/>
                <w:sz w:val="24"/>
                <w:szCs w:val="24"/>
                <w:lang w:eastAsia="ru-RU"/>
              </w:rPr>
              <w:t xml:space="preserve">торгівлі </w:t>
            </w:r>
            <w:r w:rsidRPr="000D07B8">
              <w:rPr>
                <w:rFonts w:ascii="Times New Roman" w:eastAsia="Times New Roman" w:hAnsi="Times New Roman" w:cs="Times New Roman"/>
                <w:bCs/>
                <w:sz w:val="24"/>
                <w:szCs w:val="24"/>
                <w:lang w:eastAsia="ru-RU"/>
              </w:rPr>
              <w:t>в неспеціалізованих магазинах, надання в оренду й експлуатацію власного</w:t>
            </w:r>
          </w:p>
          <w:p w:rsidR="000D07B8" w:rsidRDefault="000D07B8"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чи орендованого </w:t>
            </w:r>
            <w:r w:rsidRPr="000D07B8">
              <w:rPr>
                <w:rFonts w:ascii="Times New Roman" w:eastAsia="Times New Roman" w:hAnsi="Times New Roman" w:cs="Times New Roman"/>
                <w:bCs/>
                <w:sz w:val="24"/>
                <w:szCs w:val="24"/>
                <w:lang w:eastAsia="ru-RU"/>
              </w:rPr>
              <w:t>нерухомого майна.</w:t>
            </w:r>
          </w:p>
          <w:p w:rsidR="00E709ED" w:rsidRDefault="00E709ED"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p>
          <w:p w:rsidR="00E709ED" w:rsidRDefault="00DD60A5" w:rsidP="00E709ED">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709ED" w:rsidRPr="00E709ED">
              <w:rPr>
                <w:rFonts w:ascii="Times New Roman" w:eastAsia="Times New Roman" w:hAnsi="Times New Roman" w:cs="Times New Roman"/>
                <w:bCs/>
                <w:sz w:val="24"/>
                <w:szCs w:val="24"/>
                <w:lang w:eastAsia="ru-RU"/>
              </w:rPr>
              <w:t>Відповідна інформація наводиться також у примітці 1 Приміток до фінансової звітності за</w:t>
            </w:r>
          </w:p>
          <w:p w:rsidR="00E709ED" w:rsidRPr="00E709ED" w:rsidRDefault="00E709ED" w:rsidP="00E709ED">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r w:rsidRPr="00E709ED">
              <w:rPr>
                <w:rFonts w:ascii="Times New Roman" w:eastAsia="Times New Roman" w:hAnsi="Times New Roman" w:cs="Times New Roman"/>
                <w:bCs/>
                <w:sz w:val="24"/>
                <w:szCs w:val="24"/>
                <w:lang w:eastAsia="ru-RU"/>
              </w:rPr>
              <w:t xml:space="preserve"> рік, що закінчився на 31.12.2014р. </w:t>
            </w:r>
            <w:r>
              <w:rPr>
                <w:rFonts w:ascii="Times New Roman" w:eastAsia="Times New Roman" w:hAnsi="Times New Roman" w:cs="Times New Roman"/>
                <w:bCs/>
                <w:sz w:val="24"/>
                <w:szCs w:val="24"/>
                <w:lang w:eastAsia="ru-RU"/>
              </w:rPr>
              <w:t xml:space="preserve">ПАТ </w:t>
            </w:r>
            <w:r w:rsidRPr="00E709E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КМП «</w:t>
            </w:r>
            <w:proofErr w:type="spellStart"/>
            <w:r>
              <w:rPr>
                <w:rFonts w:ascii="Times New Roman" w:eastAsia="Times New Roman" w:hAnsi="Times New Roman" w:cs="Times New Roman"/>
                <w:bCs/>
                <w:sz w:val="24"/>
                <w:szCs w:val="24"/>
                <w:lang w:eastAsia="ru-RU"/>
              </w:rPr>
              <w:t>Текстемп</w:t>
            </w:r>
            <w:proofErr w:type="spellEnd"/>
            <w:r w:rsidRPr="00E709ED">
              <w:rPr>
                <w:rFonts w:ascii="Times New Roman" w:eastAsia="Times New Roman" w:hAnsi="Times New Roman" w:cs="Times New Roman"/>
                <w:bCs/>
                <w:sz w:val="24"/>
                <w:szCs w:val="24"/>
                <w:lang w:eastAsia="ru-RU"/>
              </w:rPr>
              <w:t>» (далі Примітки)</w:t>
            </w:r>
            <w:r>
              <w:rPr>
                <w:rFonts w:ascii="Times New Roman" w:eastAsia="Times New Roman" w:hAnsi="Times New Roman" w:cs="Times New Roman"/>
                <w:bCs/>
                <w:sz w:val="24"/>
                <w:szCs w:val="24"/>
                <w:lang w:eastAsia="ru-RU"/>
              </w:rPr>
              <w:t>.</w:t>
            </w:r>
          </w:p>
          <w:p w:rsidR="00CF6FF7" w:rsidRPr="000D07B8" w:rsidRDefault="00CF6FF7" w:rsidP="005C2BD3">
            <w:pPr>
              <w:widowControl w:val="0"/>
              <w:autoSpaceDE w:val="0"/>
              <w:autoSpaceDN w:val="0"/>
              <w:adjustRightInd w:val="0"/>
              <w:spacing w:after="0" w:line="240" w:lineRule="auto"/>
              <w:ind w:right="-5068"/>
              <w:jc w:val="both"/>
              <w:rPr>
                <w:rFonts w:ascii="Times New Roman" w:eastAsia="Times New Roman" w:hAnsi="Times New Roman" w:cs="Times New Roman"/>
                <w:bCs/>
                <w:sz w:val="24"/>
                <w:szCs w:val="24"/>
                <w:lang w:eastAsia="ru-RU"/>
              </w:rPr>
            </w:pPr>
          </w:p>
          <w:p w:rsidR="000D07B8" w:rsidRPr="000D07B8" w:rsidRDefault="000D07B8" w:rsidP="005C2BD3">
            <w:pPr>
              <w:widowControl w:val="0"/>
              <w:autoSpaceDE w:val="0"/>
              <w:autoSpaceDN w:val="0"/>
              <w:adjustRightInd w:val="0"/>
              <w:spacing w:after="0" w:line="240" w:lineRule="auto"/>
              <w:ind w:right="-5068"/>
              <w:rPr>
                <w:rFonts w:ascii="Times New Roman" w:eastAsia="Times New Roman" w:hAnsi="Times New Roman" w:cs="Times New Roman"/>
                <w:bCs/>
                <w:sz w:val="24"/>
                <w:szCs w:val="24"/>
                <w:lang w:eastAsia="ru-RU"/>
              </w:rPr>
            </w:pPr>
          </w:p>
        </w:tc>
        <w:tc>
          <w:tcPr>
            <w:tcW w:w="5130" w:type="dxa"/>
          </w:tcPr>
          <w:p w:rsidR="000D07B8" w:rsidRPr="001C7627" w:rsidRDefault="000D07B8" w:rsidP="0053013D">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240AE0">
        <w:rPr>
          <w:rFonts w:ascii="Times New Roman" w:eastAsia="Times New Roman" w:hAnsi="Times New Roman" w:cs="Times New Roman"/>
          <w:bCs/>
          <w:i/>
          <w:sz w:val="24"/>
          <w:szCs w:val="24"/>
          <w:u w:val="single"/>
          <w:lang w:eastAsia="ru-RU"/>
        </w:rPr>
        <w:t xml:space="preserve">Інформація про оцінку достовірності та повноти відображення фінансово-господарського стану товариства у його бухгалтерській звітності, повноти та достовірності даних фінансової звітності за відповідний період; факти порушення законодавства під час провадження фінансово – господарської діяльності, а також встановленого порядку ведення бухгалтерського обліку та подання звітності. </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40AE0">
        <w:rPr>
          <w:rFonts w:ascii="Times New Roman" w:eastAsia="Times New Roman" w:hAnsi="Times New Roman" w:cs="Times New Roman"/>
          <w:bCs/>
          <w:sz w:val="24"/>
          <w:szCs w:val="24"/>
          <w:lang w:eastAsia="ru-RU"/>
        </w:rPr>
        <w:t xml:space="preserve">Згідно з частиною другою статті 74 та п.4 статті 75 Закону України «Про акціонерні товариства» висновок аудитора </w:t>
      </w:r>
      <w:r>
        <w:rPr>
          <w:rFonts w:ascii="Times New Roman" w:eastAsia="Times New Roman" w:hAnsi="Times New Roman" w:cs="Times New Roman"/>
          <w:bCs/>
          <w:sz w:val="24"/>
          <w:szCs w:val="24"/>
          <w:lang w:eastAsia="ru-RU"/>
        </w:rPr>
        <w:t xml:space="preserve">також </w:t>
      </w:r>
      <w:r w:rsidRPr="00240AE0">
        <w:rPr>
          <w:rFonts w:ascii="Times New Roman" w:eastAsia="Times New Roman" w:hAnsi="Times New Roman" w:cs="Times New Roman"/>
          <w:bCs/>
          <w:sz w:val="24"/>
          <w:szCs w:val="24"/>
          <w:lang w:eastAsia="ru-RU"/>
        </w:rPr>
        <w:t>повинен містити інформацію: про оцінку достовірності та повноти відображення фінансово-господарського стану товариства у його бухгалтерській звітності, повноти та достовірності даних фінансової звітності за відповідний період; факти порушення законодавства під час провадження фінансово – господарської діяльності, а також встановленого порядку ведення бухгалтерського обліку та подання звітності.</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42DF">
        <w:rPr>
          <w:rFonts w:ascii="Times New Roman" w:eastAsia="Times New Roman" w:hAnsi="Times New Roman" w:cs="Times New Roman"/>
          <w:bCs/>
          <w:sz w:val="24"/>
          <w:szCs w:val="24"/>
          <w:lang w:eastAsia="ru-RU"/>
        </w:rPr>
        <w:t xml:space="preserve">Відповідно до п.3 розділу 1 «Загальні положення» Н(С)БО 1 бухгалтерська звітність – це звітність, що складається на підставі даних бухгалтерського обліку для задоволення потреб певних користувачів, а фінансова звітність – бухгалтерська звітність, що містить інформацію про фінансовий стан, результати діяльності та рух грошових коштів підприємства за звітний період. </w:t>
      </w:r>
    </w:p>
    <w:p w:rsidR="00FD2270" w:rsidRPr="00F742DF"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Pr="007C42A2"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Згідно з </w:t>
      </w:r>
      <w:r w:rsidRPr="00282197">
        <w:rPr>
          <w:rFonts w:ascii="Times New Roman" w:eastAsia="Times New Roman" w:hAnsi="Times New Roman" w:cs="Times New Roman"/>
          <w:bCs/>
          <w:color w:val="000000"/>
          <w:sz w:val="24"/>
          <w:szCs w:val="24"/>
          <w:lang w:eastAsia="ru-RU"/>
        </w:rPr>
        <w:t xml:space="preserve">п.4 ст.8 Закону України “Про бухгалтерський облік та фінансову звітність в Україні”  від 16.07.1999 р. №996-ХІV зі змінами та доповненнями </w:t>
      </w:r>
      <w:r>
        <w:rPr>
          <w:rFonts w:ascii="Times New Roman" w:eastAsia="Times New Roman" w:hAnsi="Times New Roman" w:cs="Times New Roman"/>
          <w:bCs/>
          <w:color w:val="000000"/>
          <w:sz w:val="24"/>
          <w:szCs w:val="24"/>
          <w:lang w:eastAsia="ru-RU"/>
        </w:rPr>
        <w:t>б</w:t>
      </w:r>
      <w:r w:rsidRPr="007C42A2">
        <w:rPr>
          <w:rFonts w:ascii="Times New Roman" w:eastAsia="Times New Roman" w:hAnsi="Times New Roman" w:cs="Times New Roman"/>
          <w:bCs/>
          <w:color w:val="000000"/>
          <w:sz w:val="24"/>
          <w:szCs w:val="24"/>
          <w:lang w:eastAsia="ru-RU"/>
        </w:rPr>
        <w:t xml:space="preserve">ухгалтерський облік господарських операцій </w:t>
      </w:r>
      <w:r w:rsidR="00CF6FF7">
        <w:rPr>
          <w:rFonts w:ascii="Times New Roman" w:eastAsia="Times New Roman" w:hAnsi="Times New Roman" w:cs="Times New Roman"/>
          <w:bCs/>
          <w:color w:val="000000"/>
          <w:sz w:val="24"/>
          <w:szCs w:val="24"/>
          <w:lang w:eastAsia="ru-RU"/>
        </w:rPr>
        <w:t xml:space="preserve">Товариства </w:t>
      </w:r>
      <w:r w:rsidRPr="007C42A2">
        <w:rPr>
          <w:rFonts w:ascii="Times New Roman" w:eastAsia="Times New Roman" w:hAnsi="Times New Roman" w:cs="Times New Roman"/>
          <w:bCs/>
          <w:color w:val="000000"/>
          <w:sz w:val="24"/>
          <w:szCs w:val="24"/>
          <w:lang w:eastAsia="ru-RU"/>
        </w:rPr>
        <w:t>у звітному періоді здійснювала бухгалтерська служба(відділ) на чолі з головним бухгалтером. Форма обліку - журнальна з використанням  комп’ютерної програми</w:t>
      </w:r>
      <w:r w:rsidR="00CF6FF7">
        <w:rPr>
          <w:rFonts w:ascii="Times New Roman" w:eastAsia="Times New Roman" w:hAnsi="Times New Roman" w:cs="Times New Roman"/>
          <w:bCs/>
          <w:color w:val="000000"/>
          <w:sz w:val="24"/>
          <w:szCs w:val="24"/>
          <w:lang w:eastAsia="ru-RU"/>
        </w:rPr>
        <w:t xml:space="preserve"> «</w:t>
      </w:r>
      <w:r w:rsidR="00E42775">
        <w:rPr>
          <w:rFonts w:ascii="Times New Roman" w:eastAsia="Times New Roman" w:hAnsi="Times New Roman" w:cs="Times New Roman"/>
          <w:bCs/>
          <w:color w:val="000000"/>
          <w:sz w:val="24"/>
          <w:szCs w:val="24"/>
          <w:lang w:val="en-US" w:eastAsia="ru-RU"/>
        </w:rPr>
        <w:t>Exc</w:t>
      </w:r>
      <w:r w:rsidR="00CF6FF7">
        <w:rPr>
          <w:rFonts w:ascii="Times New Roman" w:eastAsia="Times New Roman" w:hAnsi="Times New Roman" w:cs="Times New Roman"/>
          <w:bCs/>
          <w:color w:val="000000"/>
          <w:sz w:val="24"/>
          <w:szCs w:val="24"/>
          <w:lang w:val="en-US" w:eastAsia="ru-RU"/>
        </w:rPr>
        <w:t>el</w:t>
      </w:r>
      <w:r w:rsidR="00CF6FF7">
        <w:rPr>
          <w:rFonts w:ascii="Times New Roman" w:eastAsia="Times New Roman" w:hAnsi="Times New Roman" w:cs="Times New Roman"/>
          <w:bCs/>
          <w:color w:val="000000"/>
          <w:sz w:val="24"/>
          <w:szCs w:val="24"/>
          <w:lang w:eastAsia="ru-RU"/>
        </w:rPr>
        <w:t>»</w:t>
      </w:r>
      <w:r w:rsidR="004F0EDE">
        <w:rPr>
          <w:rFonts w:ascii="Times New Roman" w:eastAsia="Times New Roman" w:hAnsi="Times New Roman" w:cs="Times New Roman"/>
          <w:bCs/>
          <w:color w:val="000000"/>
          <w:sz w:val="24"/>
          <w:szCs w:val="24"/>
          <w:lang w:eastAsia="ru-RU"/>
        </w:rPr>
        <w:t>.</w:t>
      </w:r>
      <w:r w:rsidRPr="007C42A2">
        <w:rPr>
          <w:rFonts w:ascii="Times New Roman" w:eastAsia="Times New Roman" w:hAnsi="Times New Roman" w:cs="Times New Roman"/>
          <w:bCs/>
          <w:color w:val="000000"/>
          <w:sz w:val="24"/>
          <w:szCs w:val="24"/>
          <w:lang w:eastAsia="ru-RU"/>
        </w:rPr>
        <w:t xml:space="preserve"> </w:t>
      </w:r>
    </w:p>
    <w:p w:rsidR="00FD2270" w:rsidRPr="007709C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Бухгалтерський облік </w:t>
      </w:r>
      <w:r w:rsidRPr="007709CB">
        <w:rPr>
          <w:rFonts w:ascii="Times New Roman" w:eastAsia="Times New Roman" w:hAnsi="Times New Roman" w:cs="Times New Roman"/>
          <w:bCs/>
          <w:color w:val="000000"/>
          <w:sz w:val="24"/>
          <w:szCs w:val="24"/>
          <w:lang w:eastAsia="ru-RU"/>
        </w:rPr>
        <w:t>вівся з використанням плану рахунків бухгалтерського обліку, затвердженого Наказом Мінфіну України №291 від 31.11.1999 р., у відповідності до вимог Закону України “Про бухгалтерський облік та фінансову звітність в Україні”  від 16.07.1999 р. №996-ХІV зі змінам</w:t>
      </w:r>
      <w:r>
        <w:rPr>
          <w:rFonts w:ascii="Times New Roman" w:eastAsia="Times New Roman" w:hAnsi="Times New Roman" w:cs="Times New Roman"/>
          <w:bCs/>
          <w:color w:val="000000"/>
          <w:sz w:val="24"/>
          <w:szCs w:val="24"/>
          <w:lang w:eastAsia="ru-RU"/>
        </w:rPr>
        <w:t xml:space="preserve">и та доповненнями, Національних Положень(Стандартів) </w:t>
      </w:r>
      <w:r>
        <w:rPr>
          <w:rFonts w:ascii="Times New Roman" w:eastAsia="Times New Roman" w:hAnsi="Times New Roman" w:cs="Times New Roman"/>
          <w:bCs/>
          <w:color w:val="000000"/>
          <w:sz w:val="24"/>
          <w:szCs w:val="24"/>
          <w:lang w:eastAsia="ru-RU"/>
        </w:rPr>
        <w:lastRenderedPageBreak/>
        <w:t>бухгалтерського обліку в Україні(далі за текстом Н(С)БО) та  Положень(С</w:t>
      </w:r>
      <w:r w:rsidRPr="007709CB">
        <w:rPr>
          <w:rFonts w:ascii="Times New Roman" w:eastAsia="Times New Roman" w:hAnsi="Times New Roman" w:cs="Times New Roman"/>
          <w:bCs/>
          <w:color w:val="000000"/>
          <w:sz w:val="24"/>
          <w:szCs w:val="24"/>
          <w:lang w:eastAsia="ru-RU"/>
        </w:rPr>
        <w:t>тандартів) бухгалтерського обліку в Україні( далі за т</w:t>
      </w:r>
      <w:r>
        <w:rPr>
          <w:rFonts w:ascii="Times New Roman" w:eastAsia="Times New Roman" w:hAnsi="Times New Roman" w:cs="Times New Roman"/>
          <w:bCs/>
          <w:color w:val="000000"/>
          <w:sz w:val="24"/>
          <w:szCs w:val="24"/>
          <w:lang w:eastAsia="ru-RU"/>
        </w:rPr>
        <w:t xml:space="preserve">екстом -  П(С)БО) </w:t>
      </w:r>
      <w:r w:rsidRPr="007709CB">
        <w:rPr>
          <w:rFonts w:ascii="Times New Roman" w:eastAsia="Times New Roman" w:hAnsi="Times New Roman" w:cs="Times New Roman"/>
          <w:bCs/>
          <w:color w:val="000000"/>
          <w:sz w:val="24"/>
          <w:szCs w:val="24"/>
          <w:lang w:eastAsia="ru-RU"/>
        </w:rPr>
        <w:t xml:space="preserve"> </w:t>
      </w:r>
    </w:p>
    <w:p w:rsidR="00FD2270" w:rsidRPr="00E42775"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7709C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709CB">
        <w:rPr>
          <w:rFonts w:ascii="Times New Roman" w:eastAsia="Times New Roman" w:hAnsi="Times New Roman" w:cs="Times New Roman"/>
          <w:bCs/>
          <w:color w:val="000000"/>
          <w:sz w:val="24"/>
          <w:szCs w:val="24"/>
          <w:lang w:eastAsia="ru-RU"/>
        </w:rPr>
        <w:t>Фінансова звітність подавалась своєчасно згідно з</w:t>
      </w:r>
      <w:r>
        <w:rPr>
          <w:rFonts w:ascii="Times New Roman" w:eastAsia="Times New Roman" w:hAnsi="Times New Roman" w:cs="Times New Roman"/>
          <w:bCs/>
          <w:color w:val="000000"/>
          <w:sz w:val="24"/>
          <w:szCs w:val="24"/>
          <w:lang w:eastAsia="ru-RU"/>
        </w:rPr>
        <w:t xml:space="preserve"> </w:t>
      </w:r>
      <w:r w:rsidRPr="007709CB">
        <w:rPr>
          <w:rFonts w:ascii="Times New Roman" w:eastAsia="Times New Roman" w:hAnsi="Times New Roman" w:cs="Times New Roman"/>
          <w:bCs/>
          <w:color w:val="000000"/>
          <w:sz w:val="24"/>
          <w:szCs w:val="24"/>
          <w:lang w:eastAsia="ru-RU"/>
        </w:rPr>
        <w:t>“Порядком подання фінансової звітності”, затвердженим Пост</w:t>
      </w:r>
      <w:r>
        <w:rPr>
          <w:rFonts w:ascii="Times New Roman" w:eastAsia="Times New Roman" w:hAnsi="Times New Roman" w:cs="Times New Roman"/>
          <w:bCs/>
          <w:color w:val="000000"/>
          <w:sz w:val="24"/>
          <w:szCs w:val="24"/>
          <w:lang w:eastAsia="ru-RU"/>
        </w:rPr>
        <w:t>ановою КМУ від 28.02.2000 р. №41</w:t>
      </w:r>
      <w:r w:rsidRPr="007709CB">
        <w:rPr>
          <w:rFonts w:ascii="Times New Roman" w:eastAsia="Times New Roman" w:hAnsi="Times New Roman" w:cs="Times New Roman"/>
          <w:bCs/>
          <w:color w:val="000000"/>
          <w:sz w:val="24"/>
          <w:szCs w:val="24"/>
          <w:lang w:eastAsia="ru-RU"/>
        </w:rPr>
        <w:t>9 зі змінами та доповненнями.</w:t>
      </w:r>
    </w:p>
    <w:p w:rsidR="00FD2270" w:rsidRPr="007709C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952617" w:rsidRDefault="00CF6FF7"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proofErr w:type="spellStart"/>
      <w:r w:rsidR="00FD2270">
        <w:rPr>
          <w:rFonts w:ascii="Times New Roman" w:eastAsia="Times New Roman" w:hAnsi="Times New Roman" w:cs="Times New Roman"/>
          <w:bCs/>
          <w:color w:val="000000"/>
          <w:sz w:val="24"/>
          <w:szCs w:val="24"/>
          <w:lang w:val="uk" w:eastAsia="ru-RU"/>
        </w:rPr>
        <w:t>інансова</w:t>
      </w:r>
      <w:proofErr w:type="spellEnd"/>
      <w:r w:rsidR="00FD2270">
        <w:rPr>
          <w:rFonts w:ascii="Times New Roman" w:eastAsia="Times New Roman" w:hAnsi="Times New Roman" w:cs="Times New Roman"/>
          <w:bCs/>
          <w:color w:val="000000"/>
          <w:sz w:val="24"/>
          <w:szCs w:val="24"/>
          <w:lang w:val="uk" w:eastAsia="ru-RU"/>
        </w:rPr>
        <w:t xml:space="preserve"> звітність </w:t>
      </w:r>
      <w:r>
        <w:rPr>
          <w:rFonts w:ascii="Times New Roman" w:eastAsia="Times New Roman" w:hAnsi="Times New Roman" w:cs="Times New Roman"/>
          <w:bCs/>
          <w:color w:val="000000"/>
          <w:sz w:val="24"/>
          <w:szCs w:val="24"/>
          <w:lang w:val="uk" w:eastAsia="ru-RU"/>
        </w:rPr>
        <w:t xml:space="preserve">Товариства </w:t>
      </w:r>
      <w:r w:rsidR="00FD2270">
        <w:rPr>
          <w:rFonts w:ascii="Times New Roman" w:eastAsia="Times New Roman" w:hAnsi="Times New Roman" w:cs="Times New Roman"/>
          <w:bCs/>
          <w:color w:val="000000"/>
          <w:sz w:val="24"/>
          <w:szCs w:val="24"/>
          <w:lang w:val="uk" w:eastAsia="ru-RU"/>
        </w:rPr>
        <w:t>за М</w:t>
      </w:r>
      <w:r w:rsidR="00FD2270" w:rsidRPr="00952617">
        <w:rPr>
          <w:rFonts w:ascii="Times New Roman" w:eastAsia="Times New Roman" w:hAnsi="Times New Roman" w:cs="Times New Roman"/>
          <w:bCs/>
          <w:color w:val="000000"/>
          <w:sz w:val="24"/>
          <w:szCs w:val="24"/>
          <w:lang w:val="uk" w:eastAsia="ru-RU"/>
        </w:rPr>
        <w:t>іжнародними ста</w:t>
      </w:r>
      <w:r w:rsidR="00FD2270">
        <w:rPr>
          <w:rFonts w:ascii="Times New Roman" w:eastAsia="Times New Roman" w:hAnsi="Times New Roman" w:cs="Times New Roman"/>
          <w:bCs/>
          <w:color w:val="000000"/>
          <w:sz w:val="24"/>
          <w:szCs w:val="24"/>
          <w:lang w:val="uk" w:eastAsia="ru-RU"/>
        </w:rPr>
        <w:t>ндартами фінансової звітності була складена</w:t>
      </w:r>
      <w:r w:rsidR="00FD2270" w:rsidRPr="00952617">
        <w:rPr>
          <w:rFonts w:ascii="Times New Roman" w:eastAsia="Times New Roman" w:hAnsi="Times New Roman" w:cs="Times New Roman"/>
          <w:bCs/>
          <w:color w:val="000000"/>
          <w:sz w:val="24"/>
          <w:szCs w:val="24"/>
          <w:lang w:val="uk" w:eastAsia="ru-RU"/>
        </w:rPr>
        <w:t xml:space="preserve"> на основі бухгалтерських записів згідно з українським законодавством </w:t>
      </w:r>
      <w:r w:rsidR="00FD2270" w:rsidRPr="004F73D5">
        <w:rPr>
          <w:rFonts w:ascii="Times New Roman" w:eastAsia="Times New Roman" w:hAnsi="Times New Roman" w:cs="Times New Roman"/>
          <w:bCs/>
          <w:i/>
          <w:color w:val="000000"/>
          <w:sz w:val="24"/>
          <w:szCs w:val="24"/>
          <w:lang w:val="uk" w:eastAsia="ru-RU"/>
        </w:rPr>
        <w:t>шляхом трансформації</w:t>
      </w:r>
      <w:r w:rsidR="00FD2270" w:rsidRPr="00952617">
        <w:rPr>
          <w:rFonts w:ascii="Times New Roman" w:eastAsia="Times New Roman" w:hAnsi="Times New Roman" w:cs="Times New Roman"/>
          <w:bCs/>
          <w:color w:val="000000"/>
          <w:sz w:val="24"/>
          <w:szCs w:val="24"/>
          <w:lang w:val="uk" w:eastAsia="ru-RU"/>
        </w:rPr>
        <w:t xml:space="preserve"> з внесенням коригувань та проведенням </w:t>
      </w:r>
      <w:proofErr w:type="spellStart"/>
      <w:r w:rsidR="00FD2270" w:rsidRPr="00952617">
        <w:rPr>
          <w:rFonts w:ascii="Times New Roman" w:eastAsia="Times New Roman" w:hAnsi="Times New Roman" w:cs="Times New Roman"/>
          <w:bCs/>
          <w:color w:val="000000"/>
          <w:sz w:val="24"/>
          <w:szCs w:val="24"/>
          <w:lang w:val="uk" w:eastAsia="ru-RU"/>
        </w:rPr>
        <w:t>перекласифікації</w:t>
      </w:r>
      <w:proofErr w:type="spellEnd"/>
      <w:r w:rsidR="00FD2270" w:rsidRPr="00952617">
        <w:rPr>
          <w:rFonts w:ascii="Times New Roman" w:eastAsia="Times New Roman" w:hAnsi="Times New Roman" w:cs="Times New Roman"/>
          <w:bCs/>
          <w:color w:val="000000"/>
          <w:sz w:val="24"/>
          <w:szCs w:val="24"/>
          <w:lang w:val="uk" w:eastAsia="ru-RU"/>
        </w:rPr>
        <w:t xml:space="preserve"> статей з метою достовірного представлення інформації згідно з вимогами МСФЗ.</w:t>
      </w:r>
      <w:r w:rsidR="00FD2270" w:rsidRPr="00952617">
        <w:rPr>
          <w:rFonts w:ascii="Times New Roman" w:eastAsia="Times New Roman" w:hAnsi="Times New Roman" w:cs="Times New Roman"/>
          <w:bCs/>
          <w:color w:val="000000"/>
          <w:sz w:val="24"/>
          <w:szCs w:val="24"/>
          <w:lang w:eastAsia="ru-RU"/>
        </w:rPr>
        <w:t xml:space="preserve"> </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uk" w:eastAsia="ru-RU"/>
        </w:rPr>
      </w:pPr>
      <w:r w:rsidRPr="00952617">
        <w:rPr>
          <w:rFonts w:ascii="Times New Roman" w:eastAsia="Times New Roman" w:hAnsi="Times New Roman" w:cs="Times New Roman"/>
          <w:bCs/>
          <w:color w:val="000000"/>
          <w:sz w:val="24"/>
          <w:szCs w:val="24"/>
          <w:lang w:val="uk" w:eastAsia="ru-RU"/>
        </w:rPr>
        <w:t>Основою надання фінансової звітності є чинні міжнародні стандарти фінансово звітності (МСФЗ), міжнародні стандарти бухгалтерського обліку (МСБО) та тлумачення, розроблені Комітетом з тлумачень міжнародної фінансової звітності.</w:t>
      </w:r>
    </w:p>
    <w:p w:rsidR="00FD2270" w:rsidRPr="00952617"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952617"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52617">
        <w:rPr>
          <w:rFonts w:ascii="Times New Roman" w:eastAsia="Times New Roman" w:hAnsi="Times New Roman" w:cs="Times New Roman"/>
          <w:bCs/>
          <w:color w:val="000000"/>
          <w:sz w:val="24"/>
          <w:szCs w:val="24"/>
          <w:lang w:eastAsia="ru-RU"/>
        </w:rPr>
        <w:t xml:space="preserve">Відповідна інформація </w:t>
      </w:r>
      <w:r>
        <w:rPr>
          <w:rFonts w:ascii="Times New Roman" w:eastAsia="Times New Roman" w:hAnsi="Times New Roman" w:cs="Times New Roman"/>
          <w:bCs/>
          <w:color w:val="000000"/>
          <w:sz w:val="24"/>
          <w:szCs w:val="24"/>
          <w:lang w:eastAsia="ru-RU"/>
        </w:rPr>
        <w:t xml:space="preserve">більш детально </w:t>
      </w:r>
      <w:r w:rsidRPr="00952617">
        <w:rPr>
          <w:rFonts w:ascii="Times New Roman" w:eastAsia="Times New Roman" w:hAnsi="Times New Roman" w:cs="Times New Roman"/>
          <w:bCs/>
          <w:color w:val="000000"/>
          <w:sz w:val="24"/>
          <w:szCs w:val="24"/>
          <w:lang w:eastAsia="ru-RU"/>
        </w:rPr>
        <w:t xml:space="preserve">наводиться також </w:t>
      </w:r>
      <w:r>
        <w:rPr>
          <w:rFonts w:ascii="Times New Roman" w:eastAsia="Times New Roman" w:hAnsi="Times New Roman" w:cs="Times New Roman"/>
          <w:bCs/>
          <w:color w:val="000000"/>
          <w:sz w:val="24"/>
          <w:szCs w:val="24"/>
          <w:lang w:eastAsia="ru-RU"/>
        </w:rPr>
        <w:t>у примітці 2 Приміток.</w:t>
      </w:r>
    </w:p>
    <w:p w:rsidR="00FD2270" w:rsidRPr="00952617"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75381">
        <w:rPr>
          <w:rFonts w:ascii="Times New Roman" w:eastAsia="Times New Roman" w:hAnsi="Times New Roman" w:cs="Times New Roman"/>
          <w:bCs/>
          <w:color w:val="000000"/>
          <w:sz w:val="24"/>
          <w:szCs w:val="24"/>
          <w:lang w:eastAsia="ru-RU"/>
        </w:rPr>
        <w:t>Відповідно до Закону України «Про бухгалтерський облік та фінансову звітність» № 996 від 16.07.1999р. підприємство самостійно визначає свою облікову політику, що включає в себе принципи оцінки та методи обліку окрем</w:t>
      </w:r>
      <w:r>
        <w:rPr>
          <w:rFonts w:ascii="Times New Roman" w:eastAsia="Times New Roman" w:hAnsi="Times New Roman" w:cs="Times New Roman"/>
          <w:bCs/>
          <w:color w:val="000000"/>
          <w:sz w:val="24"/>
          <w:szCs w:val="24"/>
          <w:lang w:eastAsia="ru-RU"/>
        </w:rPr>
        <w:t>их статей фінансової звітності.</w:t>
      </w:r>
      <w:r w:rsidRPr="007709CB">
        <w:rPr>
          <w:rFonts w:ascii="Times New Roman" w:eastAsia="Times New Roman" w:hAnsi="Times New Roman" w:cs="Times New Roman"/>
          <w:bCs/>
          <w:color w:val="000000"/>
          <w:sz w:val="24"/>
          <w:szCs w:val="24"/>
          <w:lang w:eastAsia="ru-RU"/>
        </w:rPr>
        <w:t xml:space="preserve"> Облікова політика </w:t>
      </w:r>
      <w:r w:rsidR="00E709ED">
        <w:rPr>
          <w:rFonts w:ascii="Times New Roman" w:eastAsia="Times New Roman" w:hAnsi="Times New Roman" w:cs="Times New Roman"/>
          <w:bCs/>
          <w:color w:val="000000"/>
          <w:sz w:val="24"/>
          <w:szCs w:val="24"/>
          <w:lang w:eastAsia="ru-RU"/>
        </w:rPr>
        <w:t>Товариства</w:t>
      </w:r>
      <w:r>
        <w:rPr>
          <w:rFonts w:ascii="Times New Roman" w:eastAsia="Times New Roman" w:hAnsi="Times New Roman" w:cs="Times New Roman"/>
          <w:bCs/>
          <w:color w:val="000000"/>
          <w:sz w:val="24"/>
          <w:szCs w:val="24"/>
          <w:lang w:eastAsia="ru-RU"/>
        </w:rPr>
        <w:t xml:space="preserve"> </w:t>
      </w:r>
      <w:r w:rsidRPr="007709CB">
        <w:rPr>
          <w:rFonts w:ascii="Times New Roman" w:eastAsia="Times New Roman" w:hAnsi="Times New Roman" w:cs="Times New Roman"/>
          <w:bCs/>
          <w:color w:val="000000"/>
          <w:sz w:val="24"/>
          <w:szCs w:val="24"/>
          <w:lang w:eastAsia="ru-RU"/>
        </w:rPr>
        <w:t>протягом періоду, що перевірявся, не змінювалась.</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 метою складання фінансової звітності за МСФЗ </w:t>
      </w:r>
      <w:r w:rsidR="00E709ED">
        <w:rPr>
          <w:rFonts w:ascii="Times New Roman" w:eastAsia="Times New Roman" w:hAnsi="Times New Roman" w:cs="Times New Roman"/>
          <w:bCs/>
          <w:color w:val="000000"/>
          <w:sz w:val="24"/>
          <w:szCs w:val="24"/>
          <w:lang w:eastAsia="ru-RU"/>
        </w:rPr>
        <w:t xml:space="preserve">Товариством </w:t>
      </w:r>
      <w:r>
        <w:rPr>
          <w:rFonts w:ascii="Times New Roman" w:eastAsia="Times New Roman" w:hAnsi="Times New Roman" w:cs="Times New Roman"/>
          <w:bCs/>
          <w:color w:val="000000"/>
          <w:sz w:val="24"/>
          <w:szCs w:val="24"/>
          <w:lang w:eastAsia="ru-RU"/>
        </w:rPr>
        <w:t>визначено облікову політику відповідно до МСФЗ, основні принципи якої приведено у примітці 3 Приміток.</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Фінансово-господарський стан </w:t>
      </w:r>
      <w:r w:rsidR="00E709ED">
        <w:rPr>
          <w:rFonts w:ascii="Times New Roman" w:eastAsia="Times New Roman" w:hAnsi="Times New Roman" w:cs="Times New Roman"/>
          <w:bCs/>
          <w:color w:val="000000"/>
          <w:sz w:val="24"/>
          <w:szCs w:val="24"/>
          <w:lang w:eastAsia="ru-RU"/>
        </w:rPr>
        <w:t xml:space="preserve">Товариства </w:t>
      </w:r>
      <w:r>
        <w:rPr>
          <w:rFonts w:ascii="Times New Roman" w:eastAsia="Times New Roman" w:hAnsi="Times New Roman" w:cs="Times New Roman"/>
          <w:bCs/>
          <w:color w:val="000000"/>
          <w:sz w:val="24"/>
          <w:szCs w:val="24"/>
          <w:lang w:eastAsia="ru-RU"/>
        </w:rPr>
        <w:t xml:space="preserve">за звітний період характеризує </w:t>
      </w:r>
      <w:r w:rsidR="00E709ED">
        <w:rPr>
          <w:rFonts w:ascii="Times New Roman" w:eastAsia="Times New Roman" w:hAnsi="Times New Roman" w:cs="Times New Roman"/>
          <w:bCs/>
          <w:color w:val="000000"/>
          <w:sz w:val="24"/>
          <w:szCs w:val="24"/>
          <w:lang w:eastAsia="ru-RU"/>
        </w:rPr>
        <w:t>Б</w:t>
      </w:r>
      <w:r>
        <w:rPr>
          <w:rFonts w:ascii="Times New Roman" w:eastAsia="Times New Roman" w:hAnsi="Times New Roman" w:cs="Times New Roman"/>
          <w:bCs/>
          <w:color w:val="000000"/>
          <w:sz w:val="24"/>
          <w:szCs w:val="24"/>
          <w:lang w:eastAsia="ru-RU"/>
        </w:rPr>
        <w:t xml:space="preserve">аланс(Звіт про фінансовий стан) на 31.12.2014р., складений відповідно до вимог МСФЗ 10 та МСБО 1, МСБО 27 </w:t>
      </w:r>
      <w:r w:rsidRPr="004F73D5">
        <w:rPr>
          <w:rFonts w:ascii="Times New Roman" w:eastAsia="Times New Roman" w:hAnsi="Times New Roman" w:cs="Times New Roman"/>
          <w:bCs/>
          <w:sz w:val="24"/>
          <w:szCs w:val="24"/>
          <w:lang w:eastAsia="ru-RU"/>
        </w:rPr>
        <w:t>на підставі трансформованих даних бухгалтерського обліку.</w:t>
      </w:r>
    </w:p>
    <w:p w:rsidR="00FD2270"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7709C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 статті </w:t>
      </w:r>
      <w:r w:rsidRPr="00454AA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Н</w:t>
      </w:r>
      <w:r w:rsidRPr="00454AA0">
        <w:rPr>
          <w:rFonts w:ascii="Times New Roman" w:eastAsia="Times New Roman" w:hAnsi="Times New Roman" w:cs="Times New Roman"/>
          <w:bCs/>
          <w:color w:val="000000"/>
          <w:sz w:val="24"/>
          <w:szCs w:val="24"/>
          <w:lang w:eastAsia="ru-RU"/>
        </w:rPr>
        <w:t xml:space="preserve">ематеріальні активи» </w:t>
      </w:r>
      <w:r w:rsidR="00E709ED">
        <w:rPr>
          <w:rFonts w:ascii="Times New Roman" w:eastAsia="Times New Roman" w:hAnsi="Times New Roman" w:cs="Times New Roman"/>
          <w:bCs/>
          <w:color w:val="000000"/>
          <w:sz w:val="24"/>
          <w:szCs w:val="24"/>
          <w:lang w:eastAsia="ru-RU"/>
        </w:rPr>
        <w:t>Б</w:t>
      </w:r>
      <w:r>
        <w:rPr>
          <w:rFonts w:ascii="Times New Roman" w:eastAsia="Times New Roman" w:hAnsi="Times New Roman" w:cs="Times New Roman"/>
          <w:bCs/>
          <w:color w:val="000000"/>
          <w:sz w:val="24"/>
          <w:szCs w:val="24"/>
          <w:lang w:eastAsia="ru-RU"/>
        </w:rPr>
        <w:t>алансу(Звіту про фінансовий с</w:t>
      </w:r>
      <w:r w:rsidR="00E709ED">
        <w:rPr>
          <w:rFonts w:ascii="Times New Roman" w:eastAsia="Times New Roman" w:hAnsi="Times New Roman" w:cs="Times New Roman"/>
          <w:bCs/>
          <w:color w:val="000000"/>
          <w:sz w:val="24"/>
          <w:szCs w:val="24"/>
          <w:lang w:eastAsia="ru-RU"/>
        </w:rPr>
        <w:t>тан) на 31.12.14р. та примітці 11</w:t>
      </w:r>
      <w:r>
        <w:rPr>
          <w:rFonts w:ascii="Times New Roman" w:eastAsia="Times New Roman" w:hAnsi="Times New Roman" w:cs="Times New Roman"/>
          <w:bCs/>
          <w:color w:val="000000"/>
          <w:sz w:val="24"/>
          <w:szCs w:val="24"/>
          <w:lang w:eastAsia="ru-RU"/>
        </w:rPr>
        <w:t xml:space="preserve"> Приміток достовірно та повністю, в усіх суттєвих аспектах, розкрита інформація щодо наяв</w:t>
      </w:r>
      <w:r w:rsidR="00583D03">
        <w:rPr>
          <w:rFonts w:ascii="Times New Roman" w:eastAsia="Times New Roman" w:hAnsi="Times New Roman" w:cs="Times New Roman"/>
          <w:bCs/>
          <w:color w:val="000000"/>
          <w:sz w:val="24"/>
          <w:szCs w:val="24"/>
          <w:lang w:eastAsia="ru-RU"/>
        </w:rPr>
        <w:t>них нематеріальних активів Товариства</w:t>
      </w:r>
      <w:r>
        <w:rPr>
          <w:rFonts w:ascii="Times New Roman" w:eastAsia="Times New Roman" w:hAnsi="Times New Roman" w:cs="Times New Roman"/>
          <w:bCs/>
          <w:color w:val="000000"/>
          <w:sz w:val="24"/>
          <w:szCs w:val="24"/>
          <w:lang w:eastAsia="ru-RU"/>
        </w:rPr>
        <w:t xml:space="preserve">, відображених згідно з вимогами МСБО 38. </w:t>
      </w:r>
    </w:p>
    <w:p w:rsidR="00FD2270" w:rsidRPr="007709CB"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FD2270" w:rsidRPr="00164409" w:rsidRDefault="00FD2270" w:rsidP="00FD227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54AA0">
        <w:rPr>
          <w:rFonts w:ascii="Times New Roman" w:eastAsia="Times New Roman" w:hAnsi="Times New Roman" w:cs="Times New Roman"/>
          <w:bCs/>
          <w:color w:val="000000"/>
          <w:sz w:val="24"/>
          <w:szCs w:val="24"/>
          <w:lang w:eastAsia="ru-RU"/>
        </w:rPr>
        <w:t>У статті «</w:t>
      </w:r>
      <w:r>
        <w:rPr>
          <w:rFonts w:ascii="Times New Roman" w:eastAsia="Times New Roman" w:hAnsi="Times New Roman" w:cs="Times New Roman"/>
          <w:bCs/>
          <w:color w:val="000000"/>
          <w:sz w:val="24"/>
          <w:szCs w:val="24"/>
          <w:lang w:eastAsia="ru-RU"/>
        </w:rPr>
        <w:t>Основні засоби</w:t>
      </w:r>
      <w:r w:rsidRPr="00454AA0">
        <w:rPr>
          <w:rFonts w:ascii="Times New Roman" w:eastAsia="Times New Roman" w:hAnsi="Times New Roman" w:cs="Times New Roman"/>
          <w:bCs/>
          <w:color w:val="000000"/>
          <w:sz w:val="24"/>
          <w:szCs w:val="24"/>
          <w:lang w:eastAsia="ru-RU"/>
        </w:rPr>
        <w:t xml:space="preserve">» </w:t>
      </w:r>
      <w:r w:rsidR="00E709ED">
        <w:rPr>
          <w:rFonts w:ascii="Times New Roman" w:eastAsia="Times New Roman" w:hAnsi="Times New Roman" w:cs="Times New Roman"/>
          <w:bCs/>
          <w:color w:val="000000"/>
          <w:sz w:val="24"/>
          <w:szCs w:val="24"/>
          <w:lang w:eastAsia="ru-RU"/>
        </w:rPr>
        <w:t>Б</w:t>
      </w:r>
      <w:r w:rsidRPr="00454AA0">
        <w:rPr>
          <w:rFonts w:ascii="Times New Roman" w:eastAsia="Times New Roman" w:hAnsi="Times New Roman" w:cs="Times New Roman"/>
          <w:bCs/>
          <w:color w:val="000000"/>
          <w:sz w:val="24"/>
          <w:szCs w:val="24"/>
          <w:lang w:eastAsia="ru-RU"/>
        </w:rPr>
        <w:t xml:space="preserve">алансу(Звіту про фінансовий стан) на 31.12.14р. та </w:t>
      </w:r>
      <w:r w:rsidR="00E709ED">
        <w:rPr>
          <w:rFonts w:ascii="Times New Roman" w:eastAsia="Times New Roman" w:hAnsi="Times New Roman" w:cs="Times New Roman"/>
          <w:bCs/>
          <w:color w:val="000000"/>
          <w:sz w:val="24"/>
          <w:szCs w:val="24"/>
          <w:lang w:eastAsia="ru-RU"/>
        </w:rPr>
        <w:t>примітці 12</w:t>
      </w:r>
      <w:r w:rsidRPr="00454AA0">
        <w:rPr>
          <w:rFonts w:ascii="Times New Roman" w:eastAsia="Times New Roman" w:hAnsi="Times New Roman" w:cs="Times New Roman"/>
          <w:bCs/>
          <w:color w:val="000000"/>
          <w:sz w:val="24"/>
          <w:szCs w:val="24"/>
          <w:lang w:eastAsia="ru-RU"/>
        </w:rPr>
        <w:t xml:space="preserve"> Приміток достовірно та повністю, в усіх суттєвих аспектах, розкрита інформація щодо наявних </w:t>
      </w:r>
      <w:r>
        <w:rPr>
          <w:rFonts w:ascii="Times New Roman" w:eastAsia="Times New Roman" w:hAnsi="Times New Roman" w:cs="Times New Roman"/>
          <w:bCs/>
          <w:color w:val="000000"/>
          <w:sz w:val="24"/>
          <w:szCs w:val="24"/>
          <w:lang w:eastAsia="ru-RU"/>
        </w:rPr>
        <w:t xml:space="preserve">основних засобів </w:t>
      </w:r>
      <w:r w:rsidR="00583D03">
        <w:rPr>
          <w:rFonts w:ascii="Times New Roman" w:eastAsia="Times New Roman" w:hAnsi="Times New Roman" w:cs="Times New Roman"/>
          <w:bCs/>
          <w:color w:val="000000"/>
          <w:sz w:val="24"/>
          <w:szCs w:val="24"/>
          <w:lang w:eastAsia="ru-RU"/>
        </w:rPr>
        <w:t>Товариства</w:t>
      </w:r>
      <w:r>
        <w:rPr>
          <w:rFonts w:ascii="Times New Roman" w:eastAsia="Times New Roman" w:hAnsi="Times New Roman" w:cs="Times New Roman"/>
          <w:bCs/>
          <w:color w:val="000000"/>
          <w:sz w:val="24"/>
          <w:szCs w:val="24"/>
          <w:lang w:eastAsia="ru-RU"/>
        </w:rPr>
        <w:t>, відображених згідно з вимогами МСБО 16.</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t>У статті «</w:t>
      </w:r>
      <w:r>
        <w:rPr>
          <w:rFonts w:ascii="Times New Roman" w:eastAsia="Times New Roman" w:hAnsi="Times New Roman" w:cs="Times New Roman"/>
          <w:bCs/>
          <w:sz w:val="24"/>
          <w:szCs w:val="24"/>
          <w:lang w:eastAsia="ru-RU"/>
        </w:rPr>
        <w:t>Запаси</w:t>
      </w:r>
      <w:r w:rsidRPr="005A0EF7">
        <w:rPr>
          <w:rFonts w:ascii="Times New Roman" w:eastAsia="Times New Roman" w:hAnsi="Times New Roman" w:cs="Times New Roman"/>
          <w:bCs/>
          <w:sz w:val="24"/>
          <w:szCs w:val="24"/>
          <w:lang w:eastAsia="ru-RU"/>
        </w:rPr>
        <w:t xml:space="preserve">» </w:t>
      </w:r>
      <w:r w:rsidR="00583D03">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sidR="00583D03">
        <w:rPr>
          <w:rFonts w:ascii="Times New Roman" w:eastAsia="Times New Roman" w:hAnsi="Times New Roman" w:cs="Times New Roman"/>
          <w:bCs/>
          <w:sz w:val="24"/>
          <w:szCs w:val="24"/>
          <w:lang w:eastAsia="ru-RU"/>
        </w:rPr>
        <w:t>13</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 щодо наявних </w:t>
      </w:r>
      <w:r>
        <w:rPr>
          <w:rFonts w:ascii="Times New Roman" w:eastAsia="Times New Roman" w:hAnsi="Times New Roman" w:cs="Times New Roman"/>
          <w:bCs/>
          <w:sz w:val="24"/>
          <w:szCs w:val="24"/>
          <w:lang w:eastAsia="ru-RU"/>
        </w:rPr>
        <w:t xml:space="preserve">запасів </w:t>
      </w:r>
      <w:r w:rsidR="00583D03">
        <w:rPr>
          <w:rFonts w:ascii="Times New Roman" w:eastAsia="Times New Roman" w:hAnsi="Times New Roman" w:cs="Times New Roman"/>
          <w:bCs/>
          <w:sz w:val="24"/>
          <w:szCs w:val="24"/>
          <w:lang w:eastAsia="ru-RU"/>
        </w:rPr>
        <w:t>Товариства</w:t>
      </w:r>
      <w:r w:rsidRPr="005A0EF7">
        <w:rPr>
          <w:rFonts w:ascii="Times New Roman" w:eastAsia="Times New Roman" w:hAnsi="Times New Roman" w:cs="Times New Roman"/>
          <w:bCs/>
          <w:sz w:val="24"/>
          <w:szCs w:val="24"/>
          <w:lang w:eastAsia="ru-RU"/>
        </w:rPr>
        <w:t>, відображених згі</w:t>
      </w:r>
      <w:r>
        <w:rPr>
          <w:rFonts w:ascii="Times New Roman" w:eastAsia="Times New Roman" w:hAnsi="Times New Roman" w:cs="Times New Roman"/>
          <w:bCs/>
          <w:sz w:val="24"/>
          <w:szCs w:val="24"/>
          <w:lang w:eastAsia="ru-RU"/>
        </w:rPr>
        <w:t>дно з вимогами МСБО 2</w:t>
      </w:r>
      <w:r w:rsidRPr="005A0EF7">
        <w:rPr>
          <w:rFonts w:ascii="Times New Roman" w:eastAsia="Times New Roman" w:hAnsi="Times New Roman" w:cs="Times New Roman"/>
          <w:bCs/>
          <w:sz w:val="24"/>
          <w:szCs w:val="24"/>
          <w:lang w:eastAsia="ru-RU"/>
        </w:rPr>
        <w:t>.</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t xml:space="preserve">У </w:t>
      </w:r>
      <w:r>
        <w:rPr>
          <w:rFonts w:ascii="Times New Roman" w:eastAsia="Times New Roman" w:hAnsi="Times New Roman" w:cs="Times New Roman"/>
          <w:bCs/>
          <w:sz w:val="24"/>
          <w:szCs w:val="24"/>
          <w:lang w:eastAsia="ru-RU"/>
        </w:rPr>
        <w:t>статтях</w:t>
      </w:r>
      <w:r w:rsidRPr="005A0E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Торговельна та інша дебіторська заборгованість</w:t>
      </w:r>
      <w:r w:rsidRPr="005A0EF7">
        <w:rPr>
          <w:rFonts w:ascii="Times New Roman" w:eastAsia="Times New Roman" w:hAnsi="Times New Roman" w:cs="Times New Roman"/>
          <w:bCs/>
          <w:sz w:val="24"/>
          <w:szCs w:val="24"/>
          <w:lang w:eastAsia="ru-RU"/>
        </w:rPr>
        <w:t xml:space="preserve">» </w:t>
      </w:r>
      <w:r w:rsidR="00583D03">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sidR="00583D03">
        <w:rPr>
          <w:rFonts w:ascii="Times New Roman" w:eastAsia="Times New Roman" w:hAnsi="Times New Roman" w:cs="Times New Roman"/>
          <w:bCs/>
          <w:sz w:val="24"/>
          <w:szCs w:val="24"/>
          <w:lang w:eastAsia="ru-RU"/>
        </w:rPr>
        <w:t>14</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w:t>
      </w:r>
      <w:r>
        <w:rPr>
          <w:rFonts w:ascii="Times New Roman" w:eastAsia="Times New Roman" w:hAnsi="Times New Roman" w:cs="Times New Roman"/>
          <w:bCs/>
          <w:sz w:val="24"/>
          <w:szCs w:val="24"/>
          <w:lang w:eastAsia="ru-RU"/>
        </w:rPr>
        <w:t xml:space="preserve"> щодо наявної</w:t>
      </w:r>
      <w:r w:rsidRPr="005A0E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дебіторської заборгованості за товари, роботи, послуги, видані аванси, </w:t>
      </w:r>
      <w:r w:rsidR="004B5206">
        <w:rPr>
          <w:rFonts w:ascii="Times New Roman" w:eastAsia="Times New Roman" w:hAnsi="Times New Roman" w:cs="Times New Roman"/>
          <w:bCs/>
          <w:sz w:val="24"/>
          <w:szCs w:val="24"/>
          <w:lang w:eastAsia="ru-RU"/>
        </w:rPr>
        <w:t>іншої поточної дебіторської заборгованості Товариства</w:t>
      </w:r>
      <w:r w:rsidRPr="005A0EF7">
        <w:rPr>
          <w:rFonts w:ascii="Times New Roman" w:eastAsia="Times New Roman" w:hAnsi="Times New Roman" w:cs="Times New Roman"/>
          <w:bCs/>
          <w:sz w:val="24"/>
          <w:szCs w:val="24"/>
          <w:lang w:eastAsia="ru-RU"/>
        </w:rPr>
        <w:t>, відображених згі</w:t>
      </w:r>
      <w:r>
        <w:rPr>
          <w:rFonts w:ascii="Times New Roman" w:eastAsia="Times New Roman" w:hAnsi="Times New Roman" w:cs="Times New Roman"/>
          <w:bCs/>
          <w:sz w:val="24"/>
          <w:szCs w:val="24"/>
          <w:lang w:eastAsia="ru-RU"/>
        </w:rPr>
        <w:t>дно з вимогами МСБО 39</w:t>
      </w:r>
      <w:r w:rsidRPr="005A0EF7">
        <w:rPr>
          <w:rFonts w:ascii="Times New Roman" w:eastAsia="Times New Roman" w:hAnsi="Times New Roman" w:cs="Times New Roman"/>
          <w:bCs/>
          <w:sz w:val="24"/>
          <w:szCs w:val="24"/>
          <w:lang w:eastAsia="ru-RU"/>
        </w:rPr>
        <w:t>.</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t>У статті «</w:t>
      </w:r>
      <w:r>
        <w:rPr>
          <w:rFonts w:ascii="Times New Roman" w:eastAsia="Times New Roman" w:hAnsi="Times New Roman" w:cs="Times New Roman"/>
          <w:bCs/>
          <w:sz w:val="24"/>
          <w:szCs w:val="24"/>
          <w:lang w:eastAsia="ru-RU"/>
        </w:rPr>
        <w:t>Грошові кошти</w:t>
      </w:r>
      <w:r w:rsidRPr="005A0EF7">
        <w:rPr>
          <w:rFonts w:ascii="Times New Roman" w:eastAsia="Times New Roman" w:hAnsi="Times New Roman" w:cs="Times New Roman"/>
          <w:bCs/>
          <w:sz w:val="24"/>
          <w:szCs w:val="24"/>
          <w:lang w:eastAsia="ru-RU"/>
        </w:rPr>
        <w:t xml:space="preserve">» </w:t>
      </w:r>
      <w:r w:rsidR="004B5206">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sidR="004B5206">
        <w:rPr>
          <w:rFonts w:ascii="Times New Roman" w:eastAsia="Times New Roman" w:hAnsi="Times New Roman" w:cs="Times New Roman"/>
          <w:bCs/>
          <w:sz w:val="24"/>
          <w:szCs w:val="24"/>
          <w:lang w:eastAsia="ru-RU"/>
        </w:rPr>
        <w:t>15</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 щодо наявних </w:t>
      </w:r>
      <w:r>
        <w:rPr>
          <w:rFonts w:ascii="Times New Roman" w:eastAsia="Times New Roman" w:hAnsi="Times New Roman" w:cs="Times New Roman"/>
          <w:bCs/>
          <w:sz w:val="24"/>
          <w:szCs w:val="24"/>
          <w:lang w:eastAsia="ru-RU"/>
        </w:rPr>
        <w:t xml:space="preserve">грошових коштів  </w:t>
      </w:r>
      <w:r w:rsidR="004B5206">
        <w:rPr>
          <w:rFonts w:ascii="Times New Roman" w:eastAsia="Times New Roman" w:hAnsi="Times New Roman" w:cs="Times New Roman"/>
          <w:bCs/>
          <w:sz w:val="24"/>
          <w:szCs w:val="24"/>
          <w:lang w:eastAsia="ru-RU"/>
        </w:rPr>
        <w:t>Товариства</w:t>
      </w:r>
      <w:r>
        <w:rPr>
          <w:rFonts w:ascii="Times New Roman" w:eastAsia="Times New Roman" w:hAnsi="Times New Roman" w:cs="Times New Roman"/>
          <w:bCs/>
          <w:sz w:val="24"/>
          <w:szCs w:val="24"/>
          <w:lang w:eastAsia="ru-RU"/>
        </w:rPr>
        <w:t>.</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t xml:space="preserve">У </w:t>
      </w:r>
      <w:r>
        <w:rPr>
          <w:rFonts w:ascii="Times New Roman" w:eastAsia="Times New Roman" w:hAnsi="Times New Roman" w:cs="Times New Roman"/>
          <w:bCs/>
          <w:sz w:val="24"/>
          <w:szCs w:val="24"/>
          <w:lang w:eastAsia="ru-RU"/>
        </w:rPr>
        <w:t>статтях</w:t>
      </w:r>
      <w:r w:rsidRPr="005A0E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Акціонерний капітал</w:t>
      </w:r>
      <w:r w:rsidRPr="005A0EF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«Зареєстрований капітал», </w:t>
      </w:r>
      <w:r w:rsidR="004B5206">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sidR="004B5206">
        <w:rPr>
          <w:rFonts w:ascii="Times New Roman" w:eastAsia="Times New Roman" w:hAnsi="Times New Roman" w:cs="Times New Roman"/>
          <w:bCs/>
          <w:sz w:val="24"/>
          <w:szCs w:val="24"/>
          <w:lang w:eastAsia="ru-RU"/>
        </w:rPr>
        <w:t>17</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 щодо </w:t>
      </w:r>
      <w:r>
        <w:rPr>
          <w:rFonts w:ascii="Times New Roman" w:eastAsia="Times New Roman" w:hAnsi="Times New Roman" w:cs="Times New Roman"/>
          <w:bCs/>
          <w:sz w:val="24"/>
          <w:szCs w:val="24"/>
          <w:lang w:eastAsia="ru-RU"/>
        </w:rPr>
        <w:t xml:space="preserve">статутного капіталу </w:t>
      </w:r>
      <w:r w:rsidR="004B5206">
        <w:rPr>
          <w:rFonts w:ascii="Times New Roman" w:eastAsia="Times New Roman" w:hAnsi="Times New Roman" w:cs="Times New Roman"/>
          <w:bCs/>
          <w:sz w:val="24"/>
          <w:szCs w:val="24"/>
          <w:lang w:eastAsia="ru-RU"/>
        </w:rPr>
        <w:t>Товариства</w:t>
      </w:r>
      <w:r>
        <w:rPr>
          <w:rFonts w:ascii="Times New Roman" w:eastAsia="Times New Roman" w:hAnsi="Times New Roman" w:cs="Times New Roman"/>
          <w:bCs/>
          <w:sz w:val="24"/>
          <w:szCs w:val="24"/>
          <w:lang w:eastAsia="ru-RU"/>
        </w:rPr>
        <w:t>.</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lastRenderedPageBreak/>
        <w:t>У статті «</w:t>
      </w:r>
      <w:r>
        <w:rPr>
          <w:rFonts w:ascii="Times New Roman" w:eastAsia="Times New Roman" w:hAnsi="Times New Roman" w:cs="Times New Roman"/>
          <w:bCs/>
          <w:sz w:val="24"/>
          <w:szCs w:val="24"/>
          <w:lang w:eastAsia="ru-RU"/>
        </w:rPr>
        <w:t>Короткострокові(поточні) забезпечення</w:t>
      </w:r>
      <w:r w:rsidRPr="005A0EF7">
        <w:rPr>
          <w:rFonts w:ascii="Times New Roman" w:eastAsia="Times New Roman" w:hAnsi="Times New Roman" w:cs="Times New Roman"/>
          <w:bCs/>
          <w:sz w:val="24"/>
          <w:szCs w:val="24"/>
          <w:lang w:eastAsia="ru-RU"/>
        </w:rPr>
        <w:t xml:space="preserve">» </w:t>
      </w:r>
      <w:r w:rsidR="004B5206">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sidR="004B5206">
        <w:rPr>
          <w:rFonts w:ascii="Times New Roman" w:eastAsia="Times New Roman" w:hAnsi="Times New Roman" w:cs="Times New Roman"/>
          <w:bCs/>
          <w:sz w:val="24"/>
          <w:szCs w:val="24"/>
          <w:lang w:eastAsia="ru-RU"/>
        </w:rPr>
        <w:t>18</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 щодо </w:t>
      </w:r>
      <w:r>
        <w:rPr>
          <w:rFonts w:ascii="Times New Roman" w:eastAsia="Times New Roman" w:hAnsi="Times New Roman" w:cs="Times New Roman"/>
          <w:bCs/>
          <w:sz w:val="24"/>
          <w:szCs w:val="24"/>
          <w:lang w:eastAsia="ru-RU"/>
        </w:rPr>
        <w:t xml:space="preserve">створеного забезпечення </w:t>
      </w:r>
      <w:r w:rsidR="004B5206">
        <w:rPr>
          <w:rFonts w:ascii="Times New Roman" w:eastAsia="Times New Roman" w:hAnsi="Times New Roman" w:cs="Times New Roman"/>
          <w:bCs/>
          <w:sz w:val="24"/>
          <w:szCs w:val="24"/>
          <w:lang w:eastAsia="ru-RU"/>
        </w:rPr>
        <w:t>Товариства</w:t>
      </w:r>
      <w:r w:rsidRPr="005A0EF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відображеного</w:t>
      </w:r>
      <w:r w:rsidRPr="005A0EF7">
        <w:rPr>
          <w:rFonts w:ascii="Times New Roman" w:eastAsia="Times New Roman" w:hAnsi="Times New Roman" w:cs="Times New Roman"/>
          <w:bCs/>
          <w:sz w:val="24"/>
          <w:szCs w:val="24"/>
          <w:lang w:eastAsia="ru-RU"/>
        </w:rPr>
        <w:t xml:space="preserve"> згі</w:t>
      </w:r>
      <w:r>
        <w:rPr>
          <w:rFonts w:ascii="Times New Roman" w:eastAsia="Times New Roman" w:hAnsi="Times New Roman" w:cs="Times New Roman"/>
          <w:bCs/>
          <w:sz w:val="24"/>
          <w:szCs w:val="24"/>
          <w:lang w:eastAsia="ru-RU"/>
        </w:rPr>
        <w:t>дно з вимогами МСБО 37</w:t>
      </w:r>
      <w:r w:rsidRPr="005A0EF7">
        <w:rPr>
          <w:rFonts w:ascii="Times New Roman" w:eastAsia="Times New Roman" w:hAnsi="Times New Roman" w:cs="Times New Roman"/>
          <w:bCs/>
          <w:sz w:val="24"/>
          <w:szCs w:val="24"/>
          <w:lang w:eastAsia="ru-RU"/>
        </w:rPr>
        <w:t>.</w:t>
      </w: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270" w:rsidRPr="005A0EF7"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0EF7">
        <w:rPr>
          <w:rFonts w:ascii="Times New Roman" w:eastAsia="Times New Roman" w:hAnsi="Times New Roman" w:cs="Times New Roman"/>
          <w:bCs/>
          <w:sz w:val="24"/>
          <w:szCs w:val="24"/>
          <w:lang w:eastAsia="ru-RU"/>
        </w:rPr>
        <w:t xml:space="preserve">У </w:t>
      </w:r>
      <w:r>
        <w:rPr>
          <w:rFonts w:ascii="Times New Roman" w:eastAsia="Times New Roman" w:hAnsi="Times New Roman" w:cs="Times New Roman"/>
          <w:bCs/>
          <w:sz w:val="24"/>
          <w:szCs w:val="24"/>
          <w:lang w:eastAsia="ru-RU"/>
        </w:rPr>
        <w:t>статтях</w:t>
      </w:r>
      <w:r w:rsidRPr="005A0E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Торговельна та інша кредиторська заборгованість</w:t>
      </w:r>
      <w:r w:rsidRPr="005A0EF7">
        <w:rPr>
          <w:rFonts w:ascii="Times New Roman" w:eastAsia="Times New Roman" w:hAnsi="Times New Roman" w:cs="Times New Roman"/>
          <w:bCs/>
          <w:sz w:val="24"/>
          <w:szCs w:val="24"/>
          <w:lang w:eastAsia="ru-RU"/>
        </w:rPr>
        <w:t xml:space="preserve">» </w:t>
      </w:r>
      <w:r w:rsidR="00CD26F9">
        <w:rPr>
          <w:rFonts w:ascii="Times New Roman" w:eastAsia="Times New Roman" w:hAnsi="Times New Roman" w:cs="Times New Roman"/>
          <w:bCs/>
          <w:sz w:val="24"/>
          <w:szCs w:val="24"/>
          <w:lang w:eastAsia="ru-RU"/>
        </w:rPr>
        <w:t>Б</w:t>
      </w:r>
      <w:r w:rsidRPr="005A0EF7">
        <w:rPr>
          <w:rFonts w:ascii="Times New Roman" w:eastAsia="Times New Roman" w:hAnsi="Times New Roman" w:cs="Times New Roman"/>
          <w:bCs/>
          <w:sz w:val="24"/>
          <w:szCs w:val="24"/>
          <w:lang w:eastAsia="ru-RU"/>
        </w:rPr>
        <w:t xml:space="preserve">алансу(Звіту про фінансовий стан) на 31.12.14р. та примітці </w:t>
      </w:r>
      <w:r>
        <w:rPr>
          <w:rFonts w:ascii="Times New Roman" w:eastAsia="Times New Roman" w:hAnsi="Times New Roman" w:cs="Times New Roman"/>
          <w:bCs/>
          <w:sz w:val="24"/>
          <w:szCs w:val="24"/>
          <w:lang w:eastAsia="ru-RU"/>
        </w:rPr>
        <w:t>19</w:t>
      </w:r>
      <w:r w:rsidRPr="005A0EF7">
        <w:rPr>
          <w:rFonts w:ascii="Times New Roman" w:eastAsia="Times New Roman" w:hAnsi="Times New Roman" w:cs="Times New Roman"/>
          <w:bCs/>
          <w:sz w:val="24"/>
          <w:szCs w:val="24"/>
          <w:lang w:eastAsia="ru-RU"/>
        </w:rPr>
        <w:t xml:space="preserve"> Приміток достовірно та повністю, в усіх суттєвих аспектах, розкрита інформація</w:t>
      </w:r>
      <w:r>
        <w:rPr>
          <w:rFonts w:ascii="Times New Roman" w:eastAsia="Times New Roman" w:hAnsi="Times New Roman" w:cs="Times New Roman"/>
          <w:bCs/>
          <w:sz w:val="24"/>
          <w:szCs w:val="24"/>
          <w:lang w:eastAsia="ru-RU"/>
        </w:rPr>
        <w:t xml:space="preserve"> щодо наявної</w:t>
      </w:r>
      <w:r w:rsidRPr="005A0E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кредиторської заборгованості за товари, роботи, послуги, </w:t>
      </w:r>
      <w:r w:rsidR="004B5206">
        <w:rPr>
          <w:rFonts w:ascii="Times New Roman" w:eastAsia="Times New Roman" w:hAnsi="Times New Roman" w:cs="Times New Roman"/>
          <w:bCs/>
          <w:sz w:val="24"/>
          <w:szCs w:val="24"/>
          <w:lang w:eastAsia="ru-RU"/>
        </w:rPr>
        <w:t>з бюджетом, в тому числі з податку на прибуток, інші поточні зобов’язання Товариства</w:t>
      </w:r>
      <w:r w:rsidRPr="005A0EF7">
        <w:rPr>
          <w:rFonts w:ascii="Times New Roman" w:eastAsia="Times New Roman" w:hAnsi="Times New Roman" w:cs="Times New Roman"/>
          <w:bCs/>
          <w:sz w:val="24"/>
          <w:szCs w:val="24"/>
          <w:lang w:eastAsia="ru-RU"/>
        </w:rPr>
        <w:t>, відображених згі</w:t>
      </w:r>
      <w:r>
        <w:rPr>
          <w:rFonts w:ascii="Times New Roman" w:eastAsia="Times New Roman" w:hAnsi="Times New Roman" w:cs="Times New Roman"/>
          <w:bCs/>
          <w:sz w:val="24"/>
          <w:szCs w:val="24"/>
          <w:lang w:eastAsia="ru-RU"/>
        </w:rPr>
        <w:t>дно з вимогами МСБО 39</w:t>
      </w:r>
      <w:r w:rsidRPr="005A0EF7">
        <w:rPr>
          <w:rFonts w:ascii="Times New Roman" w:eastAsia="Times New Roman" w:hAnsi="Times New Roman" w:cs="Times New Roman"/>
          <w:bCs/>
          <w:sz w:val="24"/>
          <w:szCs w:val="24"/>
          <w:lang w:eastAsia="ru-RU"/>
        </w:rPr>
        <w:t>.</w:t>
      </w:r>
    </w:p>
    <w:p w:rsidR="00FD2270" w:rsidRPr="005C26A5"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FD2270" w:rsidRPr="005C26A5"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26A5">
        <w:rPr>
          <w:rFonts w:ascii="Times New Roman" w:eastAsia="Times New Roman" w:hAnsi="Times New Roman" w:cs="Times New Roman"/>
          <w:b/>
          <w:bCs/>
          <w:i/>
          <w:sz w:val="24"/>
          <w:szCs w:val="24"/>
          <w:lang w:eastAsia="ru-RU"/>
        </w:rPr>
        <w:t xml:space="preserve">Таким чином  </w:t>
      </w:r>
      <w:r w:rsidR="004B5206">
        <w:rPr>
          <w:rFonts w:ascii="Times New Roman" w:eastAsia="Times New Roman" w:hAnsi="Times New Roman" w:cs="Times New Roman"/>
          <w:b/>
          <w:bCs/>
          <w:i/>
          <w:sz w:val="24"/>
          <w:szCs w:val="24"/>
          <w:lang w:eastAsia="ru-RU"/>
        </w:rPr>
        <w:t>Б</w:t>
      </w:r>
      <w:r w:rsidRPr="005C26A5">
        <w:rPr>
          <w:rFonts w:ascii="Times New Roman" w:eastAsia="Times New Roman" w:hAnsi="Times New Roman" w:cs="Times New Roman"/>
          <w:b/>
          <w:bCs/>
          <w:i/>
          <w:sz w:val="24"/>
          <w:szCs w:val="24"/>
          <w:lang w:eastAsia="ru-RU"/>
        </w:rPr>
        <w:t xml:space="preserve">аланс (Звіт про фінансовий стан) на 31.12.14р.  достовірно та повно, в усіх суттєвих аспектах, відображає фінансово-господарський стан </w:t>
      </w:r>
      <w:r w:rsidR="004B5206">
        <w:rPr>
          <w:rFonts w:ascii="Times New Roman" w:eastAsia="Times New Roman" w:hAnsi="Times New Roman" w:cs="Times New Roman"/>
          <w:b/>
          <w:bCs/>
          <w:i/>
          <w:sz w:val="24"/>
          <w:szCs w:val="24"/>
          <w:lang w:eastAsia="ru-RU"/>
        </w:rPr>
        <w:t xml:space="preserve">Товариства </w:t>
      </w:r>
      <w:r w:rsidRPr="005C26A5">
        <w:rPr>
          <w:rFonts w:ascii="Times New Roman" w:eastAsia="Times New Roman" w:hAnsi="Times New Roman" w:cs="Times New Roman"/>
          <w:b/>
          <w:bCs/>
          <w:i/>
          <w:sz w:val="24"/>
          <w:szCs w:val="24"/>
          <w:lang w:eastAsia="ru-RU"/>
        </w:rPr>
        <w:t>на кінець звітного періоду.</w:t>
      </w:r>
      <w:r>
        <w:rPr>
          <w:rFonts w:ascii="Times New Roman" w:eastAsia="Times New Roman" w:hAnsi="Times New Roman" w:cs="Times New Roman"/>
          <w:bCs/>
          <w:sz w:val="24"/>
          <w:szCs w:val="24"/>
          <w:lang w:eastAsia="ru-RU"/>
        </w:rPr>
        <w:t xml:space="preserve"> </w:t>
      </w:r>
      <w:r w:rsidRPr="005C26A5">
        <w:rPr>
          <w:rFonts w:ascii="Times New Roman" w:eastAsia="Times New Roman" w:hAnsi="Times New Roman" w:cs="Times New Roman"/>
          <w:bCs/>
          <w:i/>
          <w:sz w:val="24"/>
          <w:szCs w:val="24"/>
          <w:lang w:eastAsia="ru-RU"/>
        </w:rPr>
        <w:t>Щодо достовірності повного комплекту фінансової звітності дивись думку аудиторів, приведену у першому розділі «Висновок щодо фінансової звітності»</w:t>
      </w:r>
      <w:r>
        <w:rPr>
          <w:rFonts w:ascii="Times New Roman" w:eastAsia="Times New Roman" w:hAnsi="Times New Roman" w:cs="Times New Roman"/>
          <w:bCs/>
          <w:i/>
          <w:sz w:val="24"/>
          <w:szCs w:val="24"/>
          <w:lang w:eastAsia="ru-RU"/>
        </w:rPr>
        <w:t xml:space="preserve"> цього звіту.</w:t>
      </w:r>
    </w:p>
    <w:p w:rsidR="00FD2270" w:rsidRPr="00750F15"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750F15">
        <w:rPr>
          <w:rFonts w:ascii="Times New Roman" w:eastAsia="Times New Roman" w:hAnsi="Times New Roman" w:cs="Times New Roman"/>
          <w:b/>
          <w:bCs/>
          <w:i/>
          <w:sz w:val="24"/>
          <w:szCs w:val="24"/>
          <w:lang w:eastAsia="ru-RU"/>
        </w:rPr>
        <w:t>Протягом періоду, що перевірявся, аудиторами не виявлено фактів порушення чинного законодавства у фінансов</w:t>
      </w:r>
      <w:r w:rsidR="004B5206">
        <w:rPr>
          <w:rFonts w:ascii="Times New Roman" w:eastAsia="Times New Roman" w:hAnsi="Times New Roman" w:cs="Times New Roman"/>
          <w:b/>
          <w:bCs/>
          <w:i/>
          <w:sz w:val="24"/>
          <w:szCs w:val="24"/>
          <w:lang w:eastAsia="ru-RU"/>
        </w:rPr>
        <w:t>о-господарській діяльності Товариства</w:t>
      </w:r>
      <w:r w:rsidRPr="00750F15">
        <w:rPr>
          <w:rFonts w:ascii="Times New Roman" w:eastAsia="Times New Roman" w:hAnsi="Times New Roman" w:cs="Times New Roman"/>
          <w:b/>
          <w:bCs/>
          <w:i/>
          <w:sz w:val="24"/>
          <w:szCs w:val="24"/>
          <w:lang w:eastAsia="ru-RU"/>
        </w:rPr>
        <w:t>,  порядку ведення бухгалтерського обліку та подання фінансової звітності.</w:t>
      </w:r>
    </w:p>
    <w:p w:rsidR="00FD2270" w:rsidRDefault="00FD2270" w:rsidP="00FD227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39B0" w:rsidRPr="00CD26F9" w:rsidRDefault="00FD2270" w:rsidP="00CD26F9">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539B0" w:rsidRPr="00E5467B" w:rsidRDefault="00E5467B" w:rsidP="00D539B0">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E5467B">
        <w:rPr>
          <w:rFonts w:ascii="Times New Roman" w:eastAsia="Times New Roman" w:hAnsi="Times New Roman" w:cs="Times New Roman"/>
          <w:bCs/>
          <w:i/>
          <w:color w:val="000000"/>
          <w:sz w:val="24"/>
          <w:szCs w:val="24"/>
          <w:u w:val="single"/>
          <w:lang w:eastAsia="ru-RU"/>
        </w:rPr>
        <w:t xml:space="preserve"> </w:t>
      </w:r>
      <w:r w:rsidR="00D539B0" w:rsidRPr="00E5467B">
        <w:rPr>
          <w:rFonts w:ascii="Times New Roman" w:eastAsia="Times New Roman" w:hAnsi="Times New Roman" w:cs="Times New Roman"/>
          <w:bCs/>
          <w:i/>
          <w:color w:val="000000"/>
          <w:sz w:val="24"/>
          <w:szCs w:val="24"/>
          <w:u w:val="single"/>
          <w:lang w:eastAsia="ru-RU"/>
        </w:rPr>
        <w:t>Відповідність вартості чистих активів вимогам законодавства</w:t>
      </w: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8"/>
          <w:szCs w:val="28"/>
          <w:u w:val="single"/>
          <w:lang w:eastAsia="ru-RU"/>
        </w:rPr>
      </w:pPr>
    </w:p>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r w:rsidRPr="00D539B0">
        <w:rPr>
          <w:rFonts w:ascii="Times New Roman" w:eastAsia="Times New Roman" w:hAnsi="Times New Roman" w:cs="Times New Roman"/>
          <w:sz w:val="24"/>
          <w:szCs w:val="24"/>
          <w:lang w:eastAsia="ru-RU"/>
        </w:rPr>
        <w:t xml:space="preserve">Під </w:t>
      </w:r>
      <w:r w:rsidRPr="00D539B0">
        <w:rPr>
          <w:rFonts w:ascii="Times New Roman" w:eastAsia="Times New Roman" w:hAnsi="Times New Roman" w:cs="Times New Roman"/>
          <w:b/>
          <w:i/>
          <w:sz w:val="24"/>
          <w:szCs w:val="24"/>
          <w:lang w:eastAsia="ru-RU"/>
        </w:rPr>
        <w:t>вартістю чистих активів акціонерного товариства</w:t>
      </w:r>
      <w:r w:rsidRPr="00D539B0">
        <w:rPr>
          <w:rFonts w:ascii="Times New Roman" w:eastAsia="Times New Roman" w:hAnsi="Times New Roman" w:cs="Times New Roman"/>
          <w:sz w:val="24"/>
          <w:szCs w:val="24"/>
          <w:lang w:eastAsia="ru-RU"/>
        </w:rPr>
        <w:t xml:space="preserve"> розуміється величина, яка визначається шляхом вирахування із суми активів, прийнятих до розрахунку, суми його зобов’язань, прийнятих до розрахунку. </w:t>
      </w:r>
    </w:p>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p>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r w:rsidRPr="00D539B0">
        <w:rPr>
          <w:rFonts w:ascii="Times New Roman" w:eastAsia="Times New Roman" w:hAnsi="Times New Roman" w:cs="Times New Roman"/>
          <w:sz w:val="24"/>
          <w:szCs w:val="24"/>
          <w:lang w:eastAsia="ru-RU"/>
        </w:rPr>
        <w:t xml:space="preserve">Розрахунок вартості чистих активів акціонерних товариств здійснюється згідно до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 155 Цивільного кодексу України </w:t>
      </w:r>
      <w:proofErr w:type="spellStart"/>
      <w:r w:rsidRPr="00D539B0">
        <w:rPr>
          <w:rFonts w:ascii="Times New Roman" w:eastAsia="Times New Roman" w:hAnsi="Times New Roman" w:cs="Times New Roman"/>
          <w:sz w:val="24"/>
          <w:szCs w:val="24"/>
          <w:lang w:eastAsia="ru-RU"/>
        </w:rPr>
        <w:t>„Статутний</w:t>
      </w:r>
      <w:proofErr w:type="spellEnd"/>
      <w:r w:rsidRPr="00D539B0">
        <w:rPr>
          <w:rFonts w:ascii="Times New Roman" w:eastAsia="Times New Roman" w:hAnsi="Times New Roman" w:cs="Times New Roman"/>
          <w:sz w:val="24"/>
          <w:szCs w:val="24"/>
          <w:lang w:eastAsia="ru-RU"/>
        </w:rPr>
        <w:t xml:space="preserve"> капітал акціонерного товариства”, зокрема п. 3 </w:t>
      </w:r>
      <w:proofErr w:type="spellStart"/>
      <w:r w:rsidRPr="00D539B0">
        <w:rPr>
          <w:rFonts w:ascii="Times New Roman" w:eastAsia="Times New Roman" w:hAnsi="Times New Roman" w:cs="Times New Roman"/>
          <w:sz w:val="24"/>
          <w:szCs w:val="24"/>
          <w:lang w:eastAsia="ru-RU"/>
        </w:rPr>
        <w:t>„Якщо</w:t>
      </w:r>
      <w:proofErr w:type="spellEnd"/>
      <w:r w:rsidRPr="00D539B0">
        <w:rPr>
          <w:rFonts w:ascii="Times New Roman" w:eastAsia="Times New Roman" w:hAnsi="Times New Roman" w:cs="Times New Roman"/>
          <w:sz w:val="24"/>
          <w:szCs w:val="24"/>
          <w:lang w:eastAsia="ru-RU"/>
        </w:rPr>
        <w:t xml:space="preserve"> після закінчення другого та кожного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стає меншою від мінімального розміру статутного капіталу, встановленого законом, товариство підлягає ліквідації”.</w:t>
      </w:r>
    </w:p>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p>
    <w:p w:rsidR="00D539B0" w:rsidRPr="00D539B0" w:rsidRDefault="00E5467B" w:rsidP="00D539B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Станом на 31.12.2014</w:t>
      </w:r>
      <w:r w:rsidR="000C2BEA">
        <w:rPr>
          <w:rFonts w:ascii="Times New Roman" w:eastAsia="Times New Roman" w:hAnsi="Times New Roman" w:cs="Times New Roman"/>
          <w:sz w:val="24"/>
          <w:szCs w:val="24"/>
          <w:lang w:eastAsia="ru-RU"/>
        </w:rPr>
        <w:t xml:space="preserve"> </w:t>
      </w:r>
      <w:r w:rsidR="00D539B0" w:rsidRPr="00D539B0">
        <w:rPr>
          <w:rFonts w:ascii="Times New Roman" w:eastAsia="Times New Roman" w:hAnsi="Times New Roman" w:cs="Times New Roman"/>
          <w:sz w:val="24"/>
          <w:szCs w:val="24"/>
          <w:lang w:eastAsia="ru-RU"/>
        </w:rPr>
        <w:t xml:space="preserve"> р. чисті активи Товариства складають:</w:t>
      </w:r>
    </w:p>
    <w:p w:rsidR="00D539B0" w:rsidRPr="00D539B0" w:rsidRDefault="00D539B0" w:rsidP="00D539B0">
      <w:pPr>
        <w:spacing w:after="0" w:line="240" w:lineRule="auto"/>
        <w:jc w:val="both"/>
        <w:rPr>
          <w:rFonts w:ascii="Times New Roman" w:eastAsia="Times New Roman" w:hAnsi="Times New Roman" w:cs="Times New Roman"/>
          <w:sz w:val="24"/>
          <w:szCs w:val="24"/>
          <w:lang w:val="ru-RU" w:eastAsia="ru-RU"/>
        </w:rPr>
      </w:pPr>
    </w:p>
    <w:tbl>
      <w:tblPr>
        <w:tblW w:w="0" w:type="auto"/>
        <w:jc w:val="center"/>
        <w:tblLook w:val="01E0" w:firstRow="1" w:lastRow="1" w:firstColumn="1" w:lastColumn="1" w:noHBand="0" w:noVBand="0"/>
      </w:tblPr>
      <w:tblGrid>
        <w:gridCol w:w="1121"/>
        <w:gridCol w:w="4410"/>
        <w:gridCol w:w="3828"/>
      </w:tblGrid>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Рядок</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b/>
                <w:i/>
                <w:sz w:val="20"/>
                <w:szCs w:val="20"/>
                <w:lang w:eastAsia="ru-RU"/>
              </w:rPr>
            </w:pP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 xml:space="preserve">Сума на кінець звітного періоду, </w:t>
            </w:r>
          </w:p>
          <w:p w:rsidR="00D539B0" w:rsidRPr="00D539B0" w:rsidRDefault="00D539B0" w:rsidP="00D539B0">
            <w:pPr>
              <w:spacing w:after="0" w:line="240" w:lineRule="auto"/>
              <w:jc w:val="right"/>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тис. грн.</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1.</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АКТИВИ</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1.2</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 xml:space="preserve">Необоротні активи                                                                                                                                                                        </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sz w:val="20"/>
                <w:szCs w:val="20"/>
                <w:lang w:eastAsia="ru-RU"/>
              </w:rPr>
            </w:pPr>
            <w:r>
              <w:rPr>
                <w:rFonts w:ascii="Palatino Linotype" w:eastAsia="Times New Roman" w:hAnsi="Palatino Linotype" w:cs="Times New Roman"/>
                <w:sz w:val="20"/>
                <w:szCs w:val="20"/>
                <w:lang w:eastAsia="ru-RU"/>
              </w:rPr>
              <w:t>3353</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1.3</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Оборотні активи</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sz w:val="20"/>
                <w:szCs w:val="20"/>
                <w:lang w:eastAsia="ru-RU"/>
              </w:rPr>
            </w:pPr>
            <w:r>
              <w:rPr>
                <w:rFonts w:ascii="Palatino Linotype" w:eastAsia="Times New Roman" w:hAnsi="Palatino Linotype" w:cs="Times New Roman"/>
                <w:sz w:val="20"/>
                <w:szCs w:val="20"/>
                <w:lang w:eastAsia="ru-RU"/>
              </w:rPr>
              <w:t>7969</w:t>
            </w:r>
          </w:p>
        </w:tc>
      </w:tr>
      <w:tr w:rsidR="00D539B0" w:rsidRPr="00D539B0" w:rsidTr="0053013D">
        <w:trPr>
          <w:jc w:val="center"/>
        </w:trPr>
        <w:tc>
          <w:tcPr>
            <w:tcW w:w="1121" w:type="dxa"/>
            <w:shd w:val="clear" w:color="auto" w:fill="auto"/>
          </w:tcPr>
          <w:p w:rsidR="00D539B0" w:rsidRPr="00D539B0" w:rsidRDefault="00D539B0" w:rsidP="000900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1.</w:t>
            </w:r>
            <w:r w:rsidR="000900B0">
              <w:rPr>
                <w:rFonts w:ascii="Palatino Linotype" w:eastAsia="Times New Roman" w:hAnsi="Palatino Linotype" w:cs="Times New Roman"/>
                <w:b/>
                <w:sz w:val="20"/>
                <w:szCs w:val="20"/>
                <w:lang w:eastAsia="ru-RU"/>
              </w:rPr>
              <w:t>4</w:t>
            </w:r>
            <w:r w:rsidRPr="00D539B0">
              <w:rPr>
                <w:rFonts w:ascii="Palatino Linotype" w:eastAsia="Times New Roman" w:hAnsi="Palatino Linotype" w:cs="Times New Roman"/>
                <w:b/>
                <w:sz w:val="20"/>
                <w:szCs w:val="20"/>
                <w:lang w:eastAsia="ru-RU"/>
              </w:rPr>
              <w:t>.</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Необоротні активи та групи вибуття</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0</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1.5</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Усього активів</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b/>
                <w:i/>
                <w:sz w:val="20"/>
                <w:szCs w:val="20"/>
                <w:lang w:eastAsia="ru-RU"/>
              </w:rPr>
            </w:pPr>
            <w:r>
              <w:rPr>
                <w:rFonts w:ascii="Palatino Linotype" w:eastAsia="Times New Roman" w:hAnsi="Palatino Linotype" w:cs="Times New Roman"/>
                <w:b/>
                <w:i/>
                <w:sz w:val="20"/>
                <w:szCs w:val="20"/>
                <w:lang w:eastAsia="ru-RU"/>
              </w:rPr>
              <w:t>11322</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2.</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ЗОБОВ’ЯЗАННЯ</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2.1</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 xml:space="preserve">Довгострокові зобов’язання </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 xml:space="preserve">                        0</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2.2</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Поточні зобов’язання</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sz w:val="20"/>
                <w:szCs w:val="20"/>
                <w:lang w:eastAsia="ru-RU"/>
              </w:rPr>
            </w:pPr>
            <w:r>
              <w:rPr>
                <w:rFonts w:ascii="Palatino Linotype" w:eastAsia="Times New Roman" w:hAnsi="Palatino Linotype" w:cs="Times New Roman"/>
                <w:sz w:val="20"/>
                <w:szCs w:val="20"/>
                <w:lang w:eastAsia="ru-RU"/>
              </w:rPr>
              <w:t>2913</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2.3</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Забезпечення наступних виплат і платежів</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sz w:val="20"/>
                <w:szCs w:val="20"/>
                <w:lang w:eastAsia="ru-RU"/>
              </w:rPr>
            </w:pPr>
            <w:r>
              <w:rPr>
                <w:rFonts w:ascii="Palatino Linotype" w:eastAsia="Times New Roman" w:hAnsi="Palatino Linotype" w:cs="Times New Roman"/>
                <w:sz w:val="20"/>
                <w:szCs w:val="20"/>
                <w:lang w:eastAsia="ru-RU"/>
              </w:rPr>
              <w:t>22</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2.4</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Доходи майбутніх періодів</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0</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2.5</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b/>
                <w:i/>
                <w:sz w:val="20"/>
                <w:szCs w:val="20"/>
                <w:lang w:eastAsia="ru-RU"/>
              </w:rPr>
            </w:pPr>
            <w:r w:rsidRPr="00D539B0">
              <w:rPr>
                <w:rFonts w:ascii="Palatino Linotype" w:eastAsia="Times New Roman" w:hAnsi="Palatino Linotype" w:cs="Times New Roman"/>
                <w:b/>
                <w:i/>
                <w:sz w:val="20"/>
                <w:szCs w:val="20"/>
                <w:lang w:eastAsia="ru-RU"/>
              </w:rPr>
              <w:t>Усього зобов’язань</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b/>
                <w:i/>
                <w:sz w:val="20"/>
                <w:szCs w:val="20"/>
                <w:lang w:eastAsia="ru-RU"/>
              </w:rPr>
            </w:pPr>
            <w:r>
              <w:rPr>
                <w:rFonts w:ascii="Palatino Linotype" w:eastAsia="Times New Roman" w:hAnsi="Palatino Linotype" w:cs="Times New Roman"/>
                <w:b/>
                <w:i/>
                <w:sz w:val="20"/>
                <w:szCs w:val="20"/>
                <w:lang w:eastAsia="ru-RU"/>
              </w:rPr>
              <w:t>2935</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3.</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ЧИСТІ АКТИВИ (рядок 1.5 – рядок 2.5)</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b/>
                <w:sz w:val="20"/>
                <w:szCs w:val="20"/>
                <w:lang w:eastAsia="ru-RU"/>
              </w:rPr>
            </w:pPr>
            <w:r>
              <w:rPr>
                <w:rFonts w:ascii="Palatino Linotype" w:eastAsia="Times New Roman" w:hAnsi="Palatino Linotype" w:cs="Times New Roman"/>
                <w:b/>
                <w:sz w:val="20"/>
                <w:szCs w:val="20"/>
                <w:lang w:eastAsia="ru-RU"/>
              </w:rPr>
              <w:t>838</w:t>
            </w:r>
            <w:r w:rsidR="00D06645">
              <w:rPr>
                <w:rFonts w:ascii="Palatino Linotype" w:eastAsia="Times New Roman" w:hAnsi="Palatino Linotype" w:cs="Times New Roman"/>
                <w:b/>
                <w:sz w:val="20"/>
                <w:szCs w:val="20"/>
                <w:lang w:eastAsia="ru-RU"/>
              </w:rPr>
              <w:t>7</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lastRenderedPageBreak/>
              <w:t>4.</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СТАТУТНИЙ КАПІТАЛ,</w:t>
            </w:r>
            <w:r w:rsidRPr="00D539B0">
              <w:rPr>
                <w:rFonts w:ascii="Palatino Linotype" w:eastAsia="Times New Roman" w:hAnsi="Palatino Linotype" w:cs="Times New Roman"/>
                <w:i/>
                <w:sz w:val="20"/>
                <w:szCs w:val="20"/>
                <w:lang w:eastAsia="ru-RU"/>
              </w:rPr>
              <w:t xml:space="preserve"> у тому числі:</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57</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4.1</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Неоплачений капітал</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0</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4.2</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sz w:val="20"/>
                <w:szCs w:val="20"/>
                <w:lang w:eastAsia="ru-RU"/>
              </w:rPr>
            </w:pPr>
            <w:r w:rsidRPr="00D539B0">
              <w:rPr>
                <w:rFonts w:ascii="Palatino Linotype" w:eastAsia="Times New Roman" w:hAnsi="Palatino Linotype" w:cs="Times New Roman"/>
                <w:sz w:val="20"/>
                <w:szCs w:val="20"/>
                <w:lang w:eastAsia="ru-RU"/>
              </w:rPr>
              <w:t>Вилучений капітал</w:t>
            </w:r>
          </w:p>
        </w:tc>
        <w:tc>
          <w:tcPr>
            <w:tcW w:w="3828" w:type="dxa"/>
            <w:shd w:val="clear" w:color="auto" w:fill="auto"/>
          </w:tcPr>
          <w:p w:rsidR="00D539B0" w:rsidRPr="00D539B0" w:rsidRDefault="00D539B0" w:rsidP="00D539B0">
            <w:pPr>
              <w:spacing w:after="0" w:line="240" w:lineRule="auto"/>
              <w:jc w:val="right"/>
              <w:rPr>
                <w:rFonts w:ascii="Palatino Linotype" w:eastAsia="Times New Roman" w:hAnsi="Palatino Linotype" w:cs="Times New Roman"/>
                <w:sz w:val="20"/>
                <w:szCs w:val="20"/>
                <w:u w:val="single"/>
                <w:lang w:eastAsia="ru-RU"/>
              </w:rPr>
            </w:pPr>
            <w:r w:rsidRPr="00D539B0">
              <w:rPr>
                <w:rFonts w:ascii="Palatino Linotype" w:eastAsia="Times New Roman" w:hAnsi="Palatino Linotype" w:cs="Times New Roman"/>
                <w:sz w:val="20"/>
                <w:szCs w:val="20"/>
                <w:u w:val="single"/>
                <w:lang w:eastAsia="ru-RU"/>
              </w:rPr>
              <w:t>0</w:t>
            </w:r>
          </w:p>
        </w:tc>
      </w:tr>
      <w:tr w:rsidR="00D539B0" w:rsidRPr="00D539B0" w:rsidTr="0053013D">
        <w:trPr>
          <w:jc w:val="center"/>
        </w:trPr>
        <w:tc>
          <w:tcPr>
            <w:tcW w:w="1121" w:type="dxa"/>
            <w:shd w:val="clear" w:color="auto" w:fill="auto"/>
          </w:tcPr>
          <w:p w:rsidR="00D539B0" w:rsidRPr="00D539B0" w:rsidRDefault="00D539B0" w:rsidP="00D539B0">
            <w:pPr>
              <w:spacing w:after="0" w:line="240" w:lineRule="auto"/>
              <w:jc w:val="center"/>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 xml:space="preserve">5. </w:t>
            </w:r>
          </w:p>
        </w:tc>
        <w:tc>
          <w:tcPr>
            <w:tcW w:w="4410" w:type="dxa"/>
            <w:shd w:val="clear" w:color="auto" w:fill="auto"/>
          </w:tcPr>
          <w:p w:rsidR="00D539B0" w:rsidRPr="00D539B0" w:rsidRDefault="00D539B0" w:rsidP="00D539B0">
            <w:pPr>
              <w:spacing w:after="0" w:line="240" w:lineRule="auto"/>
              <w:jc w:val="both"/>
              <w:rPr>
                <w:rFonts w:ascii="Palatino Linotype" w:eastAsia="Times New Roman" w:hAnsi="Palatino Linotype" w:cs="Times New Roman"/>
                <w:b/>
                <w:sz w:val="20"/>
                <w:szCs w:val="20"/>
                <w:lang w:eastAsia="ru-RU"/>
              </w:rPr>
            </w:pPr>
            <w:r w:rsidRPr="00D539B0">
              <w:rPr>
                <w:rFonts w:ascii="Palatino Linotype" w:eastAsia="Times New Roman" w:hAnsi="Palatino Linotype" w:cs="Times New Roman"/>
                <w:b/>
                <w:sz w:val="20"/>
                <w:szCs w:val="20"/>
                <w:lang w:eastAsia="ru-RU"/>
              </w:rPr>
              <w:t>Різниця (рядок 3 – рядок 4)</w:t>
            </w:r>
          </w:p>
        </w:tc>
        <w:tc>
          <w:tcPr>
            <w:tcW w:w="3828" w:type="dxa"/>
            <w:shd w:val="clear" w:color="auto" w:fill="auto"/>
          </w:tcPr>
          <w:p w:rsidR="00D539B0" w:rsidRPr="00D539B0" w:rsidRDefault="00326E10" w:rsidP="00D539B0">
            <w:pPr>
              <w:spacing w:after="0" w:line="240" w:lineRule="auto"/>
              <w:jc w:val="right"/>
              <w:rPr>
                <w:rFonts w:ascii="Palatino Linotype" w:eastAsia="Times New Roman" w:hAnsi="Palatino Linotype" w:cs="Times New Roman"/>
                <w:b/>
                <w:sz w:val="20"/>
                <w:szCs w:val="20"/>
                <w:lang w:eastAsia="ru-RU"/>
              </w:rPr>
            </w:pPr>
            <w:r>
              <w:rPr>
                <w:rFonts w:ascii="Palatino Linotype" w:eastAsia="Times New Roman" w:hAnsi="Palatino Linotype" w:cs="Times New Roman"/>
                <w:b/>
                <w:sz w:val="20"/>
                <w:szCs w:val="20"/>
                <w:lang w:eastAsia="ru-RU"/>
              </w:rPr>
              <w:t>8330</w:t>
            </w:r>
          </w:p>
        </w:tc>
      </w:tr>
    </w:tbl>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p>
    <w:p w:rsidR="00D539B0" w:rsidRPr="00D539B0" w:rsidRDefault="00D539B0" w:rsidP="00D539B0">
      <w:pPr>
        <w:spacing w:after="0" w:line="240" w:lineRule="auto"/>
        <w:jc w:val="both"/>
        <w:rPr>
          <w:rFonts w:ascii="Times New Roman" w:eastAsia="Times New Roman" w:hAnsi="Times New Roman" w:cs="Times New Roman"/>
          <w:sz w:val="24"/>
          <w:szCs w:val="24"/>
          <w:lang w:eastAsia="ru-RU"/>
        </w:rPr>
      </w:pPr>
      <w:r w:rsidRPr="00D539B0">
        <w:rPr>
          <w:rFonts w:ascii="Times New Roman" w:eastAsia="Times New Roman" w:hAnsi="Times New Roman" w:cs="Times New Roman"/>
          <w:sz w:val="24"/>
          <w:szCs w:val="24"/>
          <w:lang w:eastAsia="ru-RU"/>
        </w:rPr>
        <w:t>Т</w:t>
      </w:r>
      <w:r w:rsidR="00C81D9B">
        <w:rPr>
          <w:rFonts w:ascii="Times New Roman" w:eastAsia="Times New Roman" w:hAnsi="Times New Roman" w:cs="Times New Roman"/>
          <w:sz w:val="24"/>
          <w:szCs w:val="24"/>
          <w:lang w:eastAsia="ru-RU"/>
        </w:rPr>
        <w:t xml:space="preserve">аким чином, станом </w:t>
      </w:r>
      <w:r w:rsidR="00326E10">
        <w:rPr>
          <w:rFonts w:ascii="Times New Roman" w:eastAsia="Times New Roman" w:hAnsi="Times New Roman" w:cs="Times New Roman"/>
          <w:sz w:val="24"/>
          <w:szCs w:val="24"/>
          <w:lang w:eastAsia="ru-RU"/>
        </w:rPr>
        <w:t>на 31.12.2014</w:t>
      </w:r>
      <w:r w:rsidRPr="00D539B0">
        <w:rPr>
          <w:rFonts w:ascii="Times New Roman" w:eastAsia="Times New Roman" w:hAnsi="Times New Roman" w:cs="Times New Roman"/>
          <w:sz w:val="24"/>
          <w:szCs w:val="24"/>
          <w:lang w:eastAsia="ru-RU"/>
        </w:rPr>
        <w:t xml:space="preserve">р. чисті активи Товариства дорівнюють </w:t>
      </w:r>
      <w:r w:rsidR="00326E10">
        <w:rPr>
          <w:rFonts w:ascii="Times New Roman" w:eastAsia="Times New Roman" w:hAnsi="Times New Roman" w:cs="Times New Roman"/>
          <w:b/>
          <w:sz w:val="24"/>
          <w:szCs w:val="24"/>
          <w:lang w:eastAsia="ru-RU"/>
        </w:rPr>
        <w:t>8387</w:t>
      </w:r>
      <w:r w:rsidRPr="00D539B0">
        <w:rPr>
          <w:rFonts w:ascii="Times New Roman" w:eastAsia="Times New Roman" w:hAnsi="Times New Roman" w:cs="Times New Roman"/>
          <w:b/>
          <w:sz w:val="24"/>
          <w:szCs w:val="24"/>
          <w:lang w:eastAsia="ru-RU"/>
        </w:rPr>
        <w:t xml:space="preserve"> тис. грн.</w:t>
      </w:r>
      <w:r w:rsidRPr="00D539B0">
        <w:rPr>
          <w:rFonts w:ascii="Times New Roman" w:eastAsia="Times New Roman" w:hAnsi="Times New Roman" w:cs="Times New Roman"/>
          <w:sz w:val="24"/>
          <w:szCs w:val="24"/>
          <w:lang w:eastAsia="ru-RU"/>
        </w:rPr>
        <w:t xml:space="preserve">, що перевищує розмір статутного капіталу товариства на </w:t>
      </w:r>
      <w:r w:rsidR="00326E10">
        <w:rPr>
          <w:rFonts w:ascii="Times New Roman" w:eastAsia="Times New Roman" w:hAnsi="Times New Roman" w:cs="Times New Roman"/>
          <w:b/>
          <w:sz w:val="24"/>
          <w:szCs w:val="24"/>
          <w:lang w:eastAsia="ru-RU"/>
        </w:rPr>
        <w:t>8330</w:t>
      </w:r>
      <w:r w:rsidRPr="00D539B0">
        <w:rPr>
          <w:rFonts w:ascii="Times New Roman" w:eastAsia="Times New Roman" w:hAnsi="Times New Roman" w:cs="Times New Roman"/>
          <w:b/>
          <w:sz w:val="24"/>
          <w:szCs w:val="24"/>
          <w:lang w:eastAsia="ru-RU"/>
        </w:rPr>
        <w:t xml:space="preserve"> тис. грн.</w:t>
      </w:r>
      <w:r w:rsidRPr="00D539B0">
        <w:rPr>
          <w:rFonts w:ascii="Times New Roman" w:eastAsia="Times New Roman" w:hAnsi="Times New Roman" w:cs="Times New Roman"/>
          <w:sz w:val="24"/>
          <w:szCs w:val="24"/>
          <w:lang w:eastAsia="ru-RU"/>
        </w:rPr>
        <w:t xml:space="preserve">, тобто знаходяться у межах діючого законодавства. </w:t>
      </w:r>
    </w:p>
    <w:p w:rsidR="00D539B0" w:rsidRPr="00D539B0" w:rsidRDefault="00D539B0" w:rsidP="00D539B0">
      <w:pPr>
        <w:spacing w:after="0" w:line="240" w:lineRule="auto"/>
        <w:jc w:val="both"/>
        <w:rPr>
          <w:rFonts w:ascii="Times New Roman" w:eastAsia="Times New Roman" w:hAnsi="Times New Roman" w:cs="Times New Roman"/>
          <w:b/>
          <w:i/>
          <w:sz w:val="24"/>
          <w:szCs w:val="24"/>
          <w:lang w:eastAsia="ru-RU"/>
        </w:rPr>
      </w:pPr>
    </w:p>
    <w:p w:rsidR="00D539B0" w:rsidRPr="00D539B0" w:rsidRDefault="00D539B0" w:rsidP="00D539B0">
      <w:pPr>
        <w:spacing w:after="0" w:line="240" w:lineRule="auto"/>
        <w:jc w:val="both"/>
        <w:rPr>
          <w:rFonts w:ascii="Times New Roman" w:eastAsia="Times New Roman" w:hAnsi="Times New Roman" w:cs="Times New Roman"/>
          <w:b/>
          <w:i/>
          <w:sz w:val="24"/>
          <w:szCs w:val="24"/>
          <w:lang w:eastAsia="ru-RU"/>
        </w:rPr>
      </w:pPr>
      <w:r w:rsidRPr="00D539B0">
        <w:rPr>
          <w:rFonts w:ascii="Times New Roman" w:eastAsia="Times New Roman" w:hAnsi="Times New Roman" w:cs="Times New Roman"/>
          <w:b/>
          <w:i/>
          <w:sz w:val="24"/>
          <w:szCs w:val="24"/>
          <w:lang w:eastAsia="ru-RU"/>
        </w:rPr>
        <w:t>Аудитор</w:t>
      </w:r>
      <w:r w:rsidR="00D06645">
        <w:rPr>
          <w:rFonts w:ascii="Times New Roman" w:eastAsia="Times New Roman" w:hAnsi="Times New Roman" w:cs="Times New Roman"/>
          <w:b/>
          <w:i/>
          <w:sz w:val="24"/>
          <w:szCs w:val="24"/>
          <w:lang w:eastAsia="ru-RU"/>
        </w:rPr>
        <w:t>и с</w:t>
      </w:r>
      <w:r w:rsidR="00DE5C21">
        <w:rPr>
          <w:rFonts w:ascii="Times New Roman" w:eastAsia="Times New Roman" w:hAnsi="Times New Roman" w:cs="Times New Roman"/>
          <w:b/>
          <w:i/>
          <w:sz w:val="24"/>
          <w:szCs w:val="24"/>
          <w:lang w:eastAsia="ru-RU"/>
        </w:rPr>
        <w:t>тверджують</w:t>
      </w:r>
      <w:r w:rsidRPr="00D539B0">
        <w:rPr>
          <w:rFonts w:ascii="Times New Roman" w:eastAsia="Times New Roman" w:hAnsi="Times New Roman" w:cs="Times New Roman"/>
          <w:b/>
          <w:i/>
          <w:sz w:val="24"/>
          <w:szCs w:val="24"/>
          <w:lang w:eastAsia="ru-RU"/>
        </w:rPr>
        <w:t>, що розмір чистих активів Товариства знаходиться у межах діючого законодавства.</w:t>
      </w:r>
    </w:p>
    <w:p w:rsidR="00D539B0" w:rsidRPr="00D539B0" w:rsidRDefault="00D539B0" w:rsidP="00D539B0">
      <w:pPr>
        <w:spacing w:after="0" w:line="240" w:lineRule="auto"/>
        <w:jc w:val="both"/>
        <w:rPr>
          <w:rFonts w:ascii="Times New Roman" w:eastAsia="Times New Roman" w:hAnsi="Times New Roman" w:cs="Times New Roman"/>
          <w:b/>
          <w:i/>
          <w:sz w:val="24"/>
          <w:szCs w:val="24"/>
          <w:lang w:eastAsia="ru-RU"/>
        </w:rPr>
      </w:pPr>
    </w:p>
    <w:p w:rsidR="00D539B0" w:rsidRPr="00326E10" w:rsidRDefault="00D539B0" w:rsidP="00D5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8"/>
          <w:szCs w:val="28"/>
          <w:u w:val="single"/>
          <w:lang w:eastAsia="uk-UA"/>
        </w:rPr>
      </w:pPr>
    </w:p>
    <w:p w:rsidR="00D539B0" w:rsidRPr="00326E10" w:rsidRDefault="00D539B0" w:rsidP="00D5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lang w:eastAsia="uk-UA"/>
        </w:rPr>
      </w:pPr>
      <w:r w:rsidRPr="00326E10">
        <w:rPr>
          <w:rFonts w:ascii="Times New Roman" w:eastAsia="Times New Roman" w:hAnsi="Times New Roman" w:cs="Times New Roman"/>
          <w:i/>
          <w:sz w:val="24"/>
          <w:szCs w:val="24"/>
          <w:u w:val="single"/>
          <w:lang w:eastAsia="uk-UA"/>
        </w:rPr>
        <w:t>Виконання значних правочинів(10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 №514 від 17.09.2008р.</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b/>
          <w:bCs/>
          <w:color w:val="000000"/>
          <w:sz w:val="21"/>
          <w:szCs w:val="21"/>
          <w:lang w:eastAsia="ru-RU"/>
        </w:rPr>
      </w:pPr>
      <w:bookmarkStart w:id="1" w:name="692"/>
      <w:bookmarkEnd w:id="1"/>
    </w:p>
    <w:p w:rsidR="00D539B0" w:rsidRPr="00D539B0" w:rsidRDefault="00D539B0" w:rsidP="00BD1F42">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539B0">
        <w:rPr>
          <w:rFonts w:ascii="Times New Roman" w:eastAsia="Times New Roman" w:hAnsi="Times New Roman" w:cs="Times New Roman"/>
          <w:bCs/>
          <w:color w:val="000000"/>
          <w:sz w:val="24"/>
          <w:szCs w:val="24"/>
          <w:lang w:eastAsia="ru-RU"/>
        </w:rPr>
        <w:t>Значний  правочин  - правочин (крім правочину з розміщення товариством власних акцій), учинений акціонерним товариством, якщо ринкова  вартість  майна  (робіт,  послуг),  що  є його предметом, становить 10 і більше відсотків вартості  активів  товариства,  за даними останньої  річної фінансової звітності;</w:t>
      </w: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326E1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Товариство у 2014</w:t>
      </w:r>
      <w:r w:rsidR="00D539B0" w:rsidRPr="00D539B0">
        <w:rPr>
          <w:rFonts w:ascii="Times New Roman" w:eastAsia="Times New Roman" w:hAnsi="Times New Roman" w:cs="Times New Roman"/>
          <w:bCs/>
          <w:sz w:val="24"/>
          <w:szCs w:val="24"/>
          <w:lang w:eastAsia="ru-RU"/>
        </w:rPr>
        <w:t xml:space="preserve"> році відповідно до ст.70 Закону України «Про акціонерні товариства» №514 від 17</w:t>
      </w:r>
      <w:r w:rsidR="00851536">
        <w:rPr>
          <w:rFonts w:ascii="Times New Roman" w:eastAsia="Times New Roman" w:hAnsi="Times New Roman" w:cs="Times New Roman"/>
          <w:bCs/>
          <w:sz w:val="24"/>
          <w:szCs w:val="24"/>
          <w:lang w:eastAsia="ru-RU"/>
        </w:rPr>
        <w:t>.09.2008р.(далі - Закон №514)</w:t>
      </w:r>
      <w:r w:rsidR="00D539B0" w:rsidRPr="00D539B0">
        <w:rPr>
          <w:rFonts w:ascii="Times New Roman" w:eastAsia="Times New Roman" w:hAnsi="Times New Roman" w:cs="Times New Roman"/>
          <w:bCs/>
          <w:sz w:val="24"/>
          <w:szCs w:val="24"/>
          <w:lang w:eastAsia="ru-RU"/>
        </w:rPr>
        <w:t xml:space="preserve"> мало виконання значних правочинів (10 і більше відсотків вартості активів товариства за даними останньої річної фінансової звітності) Аудитор</w:t>
      </w:r>
      <w:r w:rsidR="00BD1F42">
        <w:rPr>
          <w:rFonts w:ascii="Times New Roman" w:eastAsia="Times New Roman" w:hAnsi="Times New Roman" w:cs="Times New Roman"/>
          <w:bCs/>
          <w:sz w:val="24"/>
          <w:szCs w:val="24"/>
          <w:lang w:eastAsia="ru-RU"/>
        </w:rPr>
        <w:t>и виконали</w:t>
      </w:r>
      <w:r w:rsidR="00D539B0" w:rsidRPr="00D539B0">
        <w:rPr>
          <w:rFonts w:ascii="Times New Roman" w:eastAsia="Times New Roman" w:hAnsi="Times New Roman" w:cs="Times New Roman"/>
          <w:bCs/>
          <w:sz w:val="24"/>
          <w:szCs w:val="24"/>
          <w:lang w:eastAsia="ru-RU"/>
        </w:rPr>
        <w:t xml:space="preserve"> процедури на відповідність законодавству у частині вимог до Закону №514 :</w:t>
      </w: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
          <w:bCs/>
          <w:sz w:val="24"/>
          <w:szCs w:val="24"/>
          <w:lang w:eastAsia="ru-RU"/>
        </w:rPr>
        <w:t>ВИМОГИ   ЗАКОНУ                                                                     наявність         виконання</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i/>
          <w:color w:val="000000"/>
          <w:sz w:val="20"/>
          <w:szCs w:val="20"/>
          <w:lang w:eastAsia="ru-RU"/>
        </w:rPr>
      </w:pPr>
      <w:r w:rsidRPr="00D539B0">
        <w:rPr>
          <w:rFonts w:ascii="Times New Roman" w:eastAsia="Times New Roman" w:hAnsi="Times New Roman" w:cs="Times New Roman"/>
          <w:bCs/>
          <w:color w:val="000000"/>
          <w:sz w:val="20"/>
          <w:szCs w:val="20"/>
          <w:lang w:eastAsia="ru-RU"/>
        </w:rPr>
        <w:t>1.</w:t>
      </w:r>
      <w:r w:rsidRPr="00D539B0">
        <w:rPr>
          <w:rFonts w:ascii="Times New Roman" w:eastAsia="Times New Roman" w:hAnsi="Times New Roman" w:cs="Times New Roman"/>
          <w:bCs/>
          <w:i/>
          <w:color w:val="000000"/>
          <w:sz w:val="20"/>
          <w:szCs w:val="20"/>
          <w:lang w:eastAsia="ru-RU"/>
        </w:rPr>
        <w:t xml:space="preserve">Рішення  про  вчинення  значного  правочину,  якщо ринкова </w:t>
      </w:r>
      <w:r w:rsidRPr="00D539B0">
        <w:rPr>
          <w:rFonts w:ascii="Times New Roman" w:eastAsia="Times New Roman" w:hAnsi="Times New Roman" w:cs="Times New Roman"/>
          <w:bCs/>
          <w:i/>
          <w:color w:val="000000"/>
          <w:sz w:val="20"/>
          <w:szCs w:val="20"/>
          <w:lang w:eastAsia="ru-RU"/>
        </w:rPr>
        <w:br/>
        <w:t>вартість майна або послуг,  що є його предметом,  становить від 10           так/ні                 ким, коли, чого</w:t>
      </w:r>
      <w:r w:rsidRPr="00D539B0">
        <w:rPr>
          <w:rFonts w:ascii="Times New Roman" w:eastAsia="Times New Roman" w:hAnsi="Times New Roman" w:cs="Times New Roman"/>
          <w:bCs/>
          <w:i/>
          <w:color w:val="000000"/>
          <w:sz w:val="20"/>
          <w:szCs w:val="20"/>
          <w:lang w:eastAsia="ru-RU"/>
        </w:rPr>
        <w:br/>
        <w:t xml:space="preserve">до  25  відсотків  вартості  активів  за  даними  останньої річної </w:t>
      </w:r>
      <w:r w:rsidRPr="00D539B0">
        <w:rPr>
          <w:rFonts w:ascii="Times New Roman" w:eastAsia="Times New Roman" w:hAnsi="Times New Roman" w:cs="Times New Roman"/>
          <w:bCs/>
          <w:i/>
          <w:color w:val="000000"/>
          <w:sz w:val="20"/>
          <w:szCs w:val="20"/>
          <w:lang w:eastAsia="ru-RU"/>
        </w:rPr>
        <w:br/>
        <w:t xml:space="preserve">фінансової   звітності   акціонерного   товариства,    приймається                                 </w:t>
      </w:r>
      <w:r w:rsidR="00BD1F42">
        <w:rPr>
          <w:rFonts w:ascii="Times New Roman" w:eastAsia="Times New Roman" w:hAnsi="Times New Roman" w:cs="Times New Roman"/>
          <w:bCs/>
          <w:i/>
          <w:color w:val="000000"/>
          <w:sz w:val="20"/>
          <w:szCs w:val="20"/>
          <w:lang w:eastAsia="ru-RU"/>
        </w:rPr>
        <w:t xml:space="preserve">         </w:t>
      </w:r>
      <w:r w:rsidRPr="00D539B0">
        <w:rPr>
          <w:rFonts w:ascii="Times New Roman" w:eastAsia="Times New Roman" w:hAnsi="Times New Roman" w:cs="Times New Roman"/>
          <w:bCs/>
          <w:i/>
          <w:color w:val="000000"/>
          <w:sz w:val="20"/>
          <w:szCs w:val="20"/>
          <w:lang w:eastAsia="ru-RU"/>
        </w:rPr>
        <w:t xml:space="preserve"> і т.</w:t>
      </w:r>
      <w:r w:rsidR="004825DA">
        <w:rPr>
          <w:rFonts w:ascii="Times New Roman" w:eastAsia="Times New Roman" w:hAnsi="Times New Roman" w:cs="Times New Roman"/>
          <w:bCs/>
          <w:i/>
          <w:color w:val="000000"/>
          <w:sz w:val="20"/>
          <w:szCs w:val="20"/>
          <w:lang w:eastAsia="ru-RU"/>
        </w:rPr>
        <w:t xml:space="preserve"> </w:t>
      </w:r>
      <w:r w:rsidRPr="00D539B0">
        <w:rPr>
          <w:rFonts w:ascii="Times New Roman" w:eastAsia="Times New Roman" w:hAnsi="Times New Roman" w:cs="Times New Roman"/>
          <w:bCs/>
          <w:i/>
          <w:color w:val="000000"/>
          <w:sz w:val="20"/>
          <w:szCs w:val="20"/>
          <w:lang w:eastAsia="ru-RU"/>
        </w:rPr>
        <w:t>д.</w:t>
      </w:r>
      <w:r w:rsidRPr="00D539B0">
        <w:rPr>
          <w:rFonts w:ascii="Times New Roman" w:eastAsia="Times New Roman" w:hAnsi="Times New Roman" w:cs="Times New Roman"/>
          <w:bCs/>
          <w:i/>
          <w:color w:val="000000"/>
          <w:sz w:val="20"/>
          <w:szCs w:val="20"/>
          <w:lang w:eastAsia="ru-RU"/>
        </w:rPr>
        <w:br/>
        <w:t xml:space="preserve">наглядовою радою                       </w:t>
      </w:r>
      <w:r w:rsidRPr="00D539B0">
        <w:rPr>
          <w:rFonts w:ascii="Times New Roman" w:eastAsia="Times New Roman" w:hAnsi="Times New Roman" w:cs="Times New Roman"/>
          <w:bCs/>
          <w:i/>
          <w:color w:val="000000"/>
          <w:sz w:val="20"/>
          <w:szCs w:val="20"/>
          <w:lang w:eastAsia="ru-RU"/>
        </w:rPr>
        <w:br/>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D539B0">
        <w:rPr>
          <w:rFonts w:ascii="Courier New" w:eastAsia="Times New Roman" w:hAnsi="Courier New" w:cs="Courier New"/>
          <w:b/>
          <w:bCs/>
          <w:sz w:val="21"/>
          <w:szCs w:val="21"/>
          <w:lang w:eastAsia="ru-RU"/>
        </w:rPr>
        <w:t xml:space="preserve">- </w:t>
      </w:r>
      <w:r w:rsidRPr="00D539B0">
        <w:rPr>
          <w:rFonts w:ascii="Times New Roman" w:eastAsia="Times New Roman" w:hAnsi="Times New Roman" w:cs="Times New Roman"/>
          <w:bCs/>
          <w:sz w:val="20"/>
          <w:szCs w:val="20"/>
          <w:lang w:eastAsia="ru-RU"/>
        </w:rPr>
        <w:t xml:space="preserve">статутом акціонерного   товариства     визначені                                            ні                </w:t>
      </w:r>
      <w:r w:rsidRPr="00D539B0">
        <w:rPr>
          <w:rFonts w:ascii="Times New Roman" w:eastAsia="Times New Roman" w:hAnsi="Times New Roman" w:cs="Times New Roman"/>
          <w:bCs/>
          <w:sz w:val="20"/>
          <w:szCs w:val="20"/>
          <w:lang w:eastAsia="ru-RU"/>
        </w:rPr>
        <w:br/>
        <w:t>додаткові критерії для віднесення правочинів до категорії</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D539B0">
        <w:rPr>
          <w:rFonts w:ascii="Times New Roman" w:eastAsia="Times New Roman" w:hAnsi="Times New Roman" w:cs="Times New Roman"/>
          <w:bCs/>
          <w:sz w:val="20"/>
          <w:szCs w:val="20"/>
          <w:lang w:eastAsia="ru-RU"/>
        </w:rPr>
        <w:t xml:space="preserve">  значних правочинів                                                                                                                          </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sz w:val="20"/>
          <w:szCs w:val="20"/>
          <w:lang w:eastAsia="ru-RU"/>
        </w:rPr>
        <w:t>- у разі  неприйняття  наглядовою  радою  рішення  про вчинення                    ні</w:t>
      </w:r>
      <w:r w:rsidRPr="00D539B0">
        <w:rPr>
          <w:rFonts w:ascii="Times New Roman" w:eastAsia="Times New Roman" w:hAnsi="Times New Roman" w:cs="Times New Roman"/>
          <w:bCs/>
          <w:color w:val="000000"/>
          <w:sz w:val="20"/>
          <w:szCs w:val="20"/>
          <w:lang w:eastAsia="ru-RU"/>
        </w:rPr>
        <w:br/>
        <w:t xml:space="preserve">значного правочину питання  про  вчинення  такого  правочин                                                    </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 виноситися на розгляд загальних зборів.                                                                                        </w:t>
      </w:r>
      <w:r w:rsidRPr="00D539B0">
        <w:rPr>
          <w:rFonts w:ascii="Times New Roman" w:eastAsia="Times New Roman" w:hAnsi="Times New Roman" w:cs="Times New Roman"/>
          <w:bCs/>
          <w:color w:val="000000"/>
          <w:sz w:val="20"/>
          <w:szCs w:val="20"/>
          <w:lang w:eastAsia="ru-RU"/>
        </w:rPr>
        <w:br/>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2.Ринкова  вартість  майна або послуг,  що є предметом                                       ні</w:t>
      </w:r>
      <w:r w:rsidRPr="00D539B0">
        <w:rPr>
          <w:rFonts w:ascii="Times New Roman" w:eastAsia="Times New Roman" w:hAnsi="Times New Roman" w:cs="Times New Roman"/>
          <w:bCs/>
          <w:color w:val="000000"/>
          <w:sz w:val="20"/>
          <w:szCs w:val="20"/>
          <w:lang w:eastAsia="ru-RU"/>
        </w:rPr>
        <w:br/>
        <w:t xml:space="preserve">значного правочину,  перевищує 25 відсотків  вартості  активів  за </w:t>
      </w:r>
      <w:r w:rsidRPr="00D539B0">
        <w:rPr>
          <w:rFonts w:ascii="Times New Roman" w:eastAsia="Times New Roman" w:hAnsi="Times New Roman" w:cs="Times New Roman"/>
          <w:bCs/>
          <w:color w:val="000000"/>
          <w:sz w:val="20"/>
          <w:szCs w:val="20"/>
          <w:lang w:eastAsia="ru-RU"/>
        </w:rPr>
        <w:br/>
        <w:t xml:space="preserve">даними   останньої   річної   фінансової   звітності  акціонерного </w:t>
      </w:r>
      <w:r w:rsidRPr="00D539B0">
        <w:rPr>
          <w:rFonts w:ascii="Times New Roman" w:eastAsia="Times New Roman" w:hAnsi="Times New Roman" w:cs="Times New Roman"/>
          <w:bCs/>
          <w:color w:val="000000"/>
          <w:sz w:val="20"/>
          <w:szCs w:val="20"/>
          <w:lang w:eastAsia="ru-RU"/>
        </w:rPr>
        <w:br/>
        <w:t xml:space="preserve">товариства,  рішення про  вчинення  такого  правочину  приймається </w:t>
      </w:r>
      <w:r w:rsidRPr="00D539B0">
        <w:rPr>
          <w:rFonts w:ascii="Times New Roman" w:eastAsia="Times New Roman" w:hAnsi="Times New Roman" w:cs="Times New Roman"/>
          <w:bCs/>
          <w:color w:val="000000"/>
          <w:sz w:val="20"/>
          <w:szCs w:val="20"/>
          <w:lang w:eastAsia="ru-RU"/>
        </w:rPr>
        <w:br/>
        <w:t>загальними зборами за поданням наглядової ради</w:t>
      </w: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 рішення про   вчинення   значного   правочину,  якщо  ринкова </w:t>
      </w:r>
      <w:r w:rsidRPr="00D539B0">
        <w:rPr>
          <w:rFonts w:ascii="Times New Roman" w:eastAsia="Times New Roman" w:hAnsi="Times New Roman" w:cs="Times New Roman"/>
          <w:bCs/>
          <w:color w:val="000000"/>
          <w:sz w:val="20"/>
          <w:szCs w:val="20"/>
          <w:lang w:eastAsia="ru-RU"/>
        </w:rPr>
        <w:br/>
        <w:t xml:space="preserve">вартість майна  або  послуг,  що  є  предметом  такого  правочину, </w:t>
      </w:r>
      <w:r w:rsidRPr="00D539B0">
        <w:rPr>
          <w:rFonts w:ascii="Times New Roman" w:eastAsia="Times New Roman" w:hAnsi="Times New Roman" w:cs="Times New Roman"/>
          <w:bCs/>
          <w:color w:val="000000"/>
          <w:sz w:val="20"/>
          <w:szCs w:val="20"/>
          <w:lang w:eastAsia="ru-RU"/>
        </w:rPr>
        <w:br/>
        <w:t xml:space="preserve">перевищує  25  відсотків,  але  менша  ніж  50  відсотків вартості </w:t>
      </w:r>
      <w:r w:rsidRPr="00D539B0">
        <w:rPr>
          <w:rFonts w:ascii="Times New Roman" w:eastAsia="Times New Roman" w:hAnsi="Times New Roman" w:cs="Times New Roman"/>
          <w:bCs/>
          <w:color w:val="000000"/>
          <w:sz w:val="20"/>
          <w:szCs w:val="20"/>
          <w:lang w:eastAsia="ru-RU"/>
        </w:rPr>
        <w:br/>
        <w:t xml:space="preserve">активів  за   даними   останньої   річної   фінансової   звітності </w:t>
      </w:r>
      <w:r w:rsidRPr="00D539B0">
        <w:rPr>
          <w:rFonts w:ascii="Times New Roman" w:eastAsia="Times New Roman" w:hAnsi="Times New Roman" w:cs="Times New Roman"/>
          <w:bCs/>
          <w:color w:val="000000"/>
          <w:sz w:val="20"/>
          <w:szCs w:val="20"/>
          <w:lang w:eastAsia="ru-RU"/>
        </w:rPr>
        <w:br/>
        <w:t xml:space="preserve">акціонерного  товариства,  приймається  простою  більшістю голосів </w:t>
      </w:r>
      <w:r w:rsidRPr="00D539B0">
        <w:rPr>
          <w:rFonts w:ascii="Times New Roman" w:eastAsia="Times New Roman" w:hAnsi="Times New Roman" w:cs="Times New Roman"/>
          <w:bCs/>
          <w:color w:val="000000"/>
          <w:sz w:val="20"/>
          <w:szCs w:val="20"/>
          <w:lang w:eastAsia="ru-RU"/>
        </w:rPr>
        <w:br/>
        <w:t xml:space="preserve">акціонерів, які зареєструвалися для участі у загальних зборах та є </w:t>
      </w:r>
      <w:r w:rsidRPr="00D539B0">
        <w:rPr>
          <w:rFonts w:ascii="Times New Roman" w:eastAsia="Times New Roman" w:hAnsi="Times New Roman" w:cs="Times New Roman"/>
          <w:bCs/>
          <w:color w:val="000000"/>
          <w:sz w:val="20"/>
          <w:szCs w:val="20"/>
          <w:lang w:eastAsia="ru-RU"/>
        </w:rPr>
        <w:br/>
        <w:t>власниками голосуючих з цього питання акцій.                                                        ні</w:t>
      </w:r>
      <w:r w:rsidRPr="00D539B0">
        <w:rPr>
          <w:rFonts w:ascii="Times New Roman" w:eastAsia="Times New Roman" w:hAnsi="Times New Roman" w:cs="Times New Roman"/>
          <w:bCs/>
          <w:color w:val="000000"/>
          <w:sz w:val="20"/>
          <w:szCs w:val="20"/>
          <w:lang w:eastAsia="ru-RU"/>
        </w:rPr>
        <w:br/>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 рішення про   вчинення   значного   правочину,  якщо  ринкова </w:t>
      </w:r>
      <w:r w:rsidRPr="00D539B0">
        <w:rPr>
          <w:rFonts w:ascii="Times New Roman" w:eastAsia="Times New Roman" w:hAnsi="Times New Roman" w:cs="Times New Roman"/>
          <w:bCs/>
          <w:color w:val="000000"/>
          <w:sz w:val="20"/>
          <w:szCs w:val="20"/>
          <w:lang w:eastAsia="ru-RU"/>
        </w:rPr>
        <w:br/>
      </w:r>
      <w:r w:rsidRPr="00D539B0">
        <w:rPr>
          <w:rFonts w:ascii="Times New Roman" w:eastAsia="Times New Roman" w:hAnsi="Times New Roman" w:cs="Times New Roman"/>
          <w:bCs/>
          <w:color w:val="000000"/>
          <w:sz w:val="20"/>
          <w:szCs w:val="20"/>
          <w:lang w:eastAsia="ru-RU"/>
        </w:rPr>
        <w:lastRenderedPageBreak/>
        <w:t xml:space="preserve">вартість майна  або  послуг,  що  є  предметом  такого  правочину, </w:t>
      </w:r>
      <w:r w:rsidRPr="00D539B0">
        <w:rPr>
          <w:rFonts w:ascii="Times New Roman" w:eastAsia="Times New Roman" w:hAnsi="Times New Roman" w:cs="Times New Roman"/>
          <w:bCs/>
          <w:color w:val="000000"/>
          <w:sz w:val="20"/>
          <w:szCs w:val="20"/>
          <w:lang w:eastAsia="ru-RU"/>
        </w:rPr>
        <w:br/>
        <w:t xml:space="preserve">становить  50  і  більше  відсотків  вартості  активів  за  даними </w:t>
      </w:r>
      <w:r w:rsidRPr="00D539B0">
        <w:rPr>
          <w:rFonts w:ascii="Times New Roman" w:eastAsia="Times New Roman" w:hAnsi="Times New Roman" w:cs="Times New Roman"/>
          <w:bCs/>
          <w:color w:val="000000"/>
          <w:sz w:val="20"/>
          <w:szCs w:val="20"/>
          <w:lang w:eastAsia="ru-RU"/>
        </w:rPr>
        <w:br/>
        <w:t xml:space="preserve">останньої річної  фінансової  звітності  акціонерного  товариства, </w:t>
      </w:r>
      <w:r w:rsidRPr="00D539B0">
        <w:rPr>
          <w:rFonts w:ascii="Times New Roman" w:eastAsia="Times New Roman" w:hAnsi="Times New Roman" w:cs="Times New Roman"/>
          <w:bCs/>
          <w:color w:val="000000"/>
          <w:sz w:val="20"/>
          <w:szCs w:val="20"/>
          <w:lang w:eastAsia="ru-RU"/>
        </w:rPr>
        <w:br/>
        <w:t>приймається  трьома  чвертями  голосів акціонерів від загальної їх                      ні</w:t>
      </w:r>
      <w:r w:rsidRPr="00D539B0">
        <w:rPr>
          <w:rFonts w:ascii="Times New Roman" w:eastAsia="Times New Roman" w:hAnsi="Times New Roman" w:cs="Times New Roman"/>
          <w:bCs/>
          <w:color w:val="000000"/>
          <w:sz w:val="20"/>
          <w:szCs w:val="20"/>
          <w:lang w:eastAsia="ru-RU"/>
        </w:rPr>
        <w:br/>
        <w:t xml:space="preserve">кількості. </w:t>
      </w:r>
      <w:r w:rsidRPr="00D539B0">
        <w:rPr>
          <w:rFonts w:ascii="Times New Roman" w:eastAsia="Times New Roman" w:hAnsi="Times New Roman" w:cs="Times New Roman"/>
          <w:bCs/>
          <w:color w:val="000000"/>
          <w:sz w:val="20"/>
          <w:szCs w:val="20"/>
          <w:lang w:eastAsia="ru-RU"/>
        </w:rPr>
        <w:br/>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 3.  На  дату  проведення  загальних   зборів   неможливо          </w:t>
      </w:r>
      <w:r w:rsidR="00851536">
        <w:rPr>
          <w:rFonts w:ascii="Times New Roman" w:eastAsia="Times New Roman" w:hAnsi="Times New Roman" w:cs="Times New Roman"/>
          <w:bCs/>
          <w:color w:val="000000"/>
          <w:sz w:val="20"/>
          <w:szCs w:val="20"/>
          <w:lang w:eastAsia="ru-RU"/>
        </w:rPr>
        <w:t xml:space="preserve">                              </w:t>
      </w:r>
      <w:r w:rsidR="00851536" w:rsidRPr="00423A9A">
        <w:rPr>
          <w:rFonts w:ascii="Times New Roman" w:eastAsia="Times New Roman" w:hAnsi="Times New Roman" w:cs="Times New Roman"/>
          <w:b/>
          <w:bCs/>
          <w:color w:val="000000"/>
          <w:sz w:val="20"/>
          <w:szCs w:val="20"/>
          <w:lang w:eastAsia="ru-RU"/>
        </w:rPr>
        <w:t xml:space="preserve">так                                  </w:t>
      </w:r>
      <w:r w:rsidR="00851536" w:rsidRPr="004825DA">
        <w:rPr>
          <w:rFonts w:ascii="Times New Roman" w:eastAsia="Times New Roman" w:hAnsi="Times New Roman" w:cs="Times New Roman"/>
          <w:bCs/>
          <w:color w:val="000000"/>
          <w:sz w:val="20"/>
          <w:szCs w:val="20"/>
          <w:lang w:eastAsia="ru-RU"/>
        </w:rPr>
        <w:t>*</w:t>
      </w:r>
      <w:r w:rsidRPr="00D539B0">
        <w:rPr>
          <w:rFonts w:ascii="Times New Roman" w:eastAsia="Times New Roman" w:hAnsi="Times New Roman" w:cs="Times New Roman"/>
          <w:bCs/>
          <w:color w:val="000000"/>
          <w:sz w:val="20"/>
          <w:szCs w:val="20"/>
          <w:lang w:eastAsia="ru-RU"/>
        </w:rPr>
        <w:br/>
        <w:t xml:space="preserve">визначити,   які   значні   правочини   вчинятимуться  акціонерним </w:t>
      </w:r>
      <w:r w:rsidRPr="00D539B0">
        <w:rPr>
          <w:rFonts w:ascii="Times New Roman" w:eastAsia="Times New Roman" w:hAnsi="Times New Roman" w:cs="Times New Roman"/>
          <w:bCs/>
          <w:color w:val="000000"/>
          <w:sz w:val="20"/>
          <w:szCs w:val="20"/>
          <w:lang w:eastAsia="ru-RU"/>
        </w:rPr>
        <w:br/>
        <w:t xml:space="preserve">товариством у ході  поточної  господарської  діяльності,  загальні </w:t>
      </w:r>
      <w:r w:rsidRPr="00D539B0">
        <w:rPr>
          <w:rFonts w:ascii="Times New Roman" w:eastAsia="Times New Roman" w:hAnsi="Times New Roman" w:cs="Times New Roman"/>
          <w:bCs/>
          <w:color w:val="000000"/>
          <w:sz w:val="20"/>
          <w:szCs w:val="20"/>
          <w:lang w:eastAsia="ru-RU"/>
        </w:rPr>
        <w:br/>
        <w:t xml:space="preserve">збори    прийняли  рішення  про  попереднє схвалення значних </w:t>
      </w:r>
      <w:r w:rsidRPr="00D539B0">
        <w:rPr>
          <w:rFonts w:ascii="Times New Roman" w:eastAsia="Times New Roman" w:hAnsi="Times New Roman" w:cs="Times New Roman"/>
          <w:bCs/>
          <w:color w:val="000000"/>
          <w:sz w:val="20"/>
          <w:szCs w:val="20"/>
          <w:lang w:eastAsia="ru-RU"/>
        </w:rPr>
        <w:br/>
        <w:t xml:space="preserve">правочинів,  які можуть ним вчинятися протягом не більш як  одного </w:t>
      </w:r>
      <w:r w:rsidRPr="00D539B0">
        <w:rPr>
          <w:rFonts w:ascii="Times New Roman" w:eastAsia="Times New Roman" w:hAnsi="Times New Roman" w:cs="Times New Roman"/>
          <w:bCs/>
          <w:color w:val="000000"/>
          <w:sz w:val="20"/>
          <w:szCs w:val="20"/>
          <w:lang w:eastAsia="ru-RU"/>
        </w:rPr>
        <w:br/>
        <w:t xml:space="preserve">року,   із   зазначенням  характеру  правочинів  та  їх  граничної </w:t>
      </w:r>
      <w:r w:rsidRPr="00D539B0">
        <w:rPr>
          <w:rFonts w:ascii="Times New Roman" w:eastAsia="Times New Roman" w:hAnsi="Times New Roman" w:cs="Times New Roman"/>
          <w:bCs/>
          <w:color w:val="000000"/>
          <w:sz w:val="20"/>
          <w:szCs w:val="20"/>
          <w:lang w:eastAsia="ru-RU"/>
        </w:rPr>
        <w:br/>
        <w:t xml:space="preserve">вартості. </w:t>
      </w:r>
      <w:r w:rsidRPr="00D539B0">
        <w:rPr>
          <w:rFonts w:ascii="Times New Roman" w:eastAsia="Times New Roman" w:hAnsi="Times New Roman" w:cs="Times New Roman"/>
          <w:bCs/>
          <w:color w:val="000000"/>
          <w:sz w:val="20"/>
          <w:szCs w:val="20"/>
          <w:lang w:eastAsia="ru-RU"/>
        </w:rPr>
        <w:br/>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     4. Вимоги Закону №514 щодо значного правочину,  застосовуються             </w:t>
      </w:r>
      <w:r w:rsidRPr="00D539B0">
        <w:rPr>
          <w:rFonts w:ascii="Times New Roman" w:eastAsia="Times New Roman" w:hAnsi="Times New Roman" w:cs="Times New Roman"/>
          <w:bCs/>
          <w:color w:val="000000"/>
          <w:sz w:val="20"/>
          <w:szCs w:val="20"/>
          <w:lang w:val="ru-RU" w:eastAsia="ru-RU"/>
        </w:rPr>
        <w:t xml:space="preserve">  </w:t>
      </w:r>
      <w:r w:rsidRPr="00D539B0">
        <w:rPr>
          <w:rFonts w:ascii="Times New Roman" w:eastAsia="Times New Roman" w:hAnsi="Times New Roman" w:cs="Times New Roman"/>
          <w:bCs/>
          <w:color w:val="000000"/>
          <w:sz w:val="20"/>
          <w:szCs w:val="20"/>
          <w:lang w:eastAsia="ru-RU"/>
        </w:rPr>
        <w:t>ні</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як  додаткові  до інших вимог щодо порядку вчинення певних  правочинів,</w:t>
      </w:r>
    </w:p>
    <w:p w:rsidR="00D539B0" w:rsidRP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539B0">
        <w:rPr>
          <w:rFonts w:ascii="Times New Roman" w:eastAsia="Times New Roman" w:hAnsi="Times New Roman" w:cs="Times New Roman"/>
          <w:bCs/>
          <w:color w:val="000000"/>
          <w:sz w:val="20"/>
          <w:szCs w:val="20"/>
          <w:lang w:eastAsia="ru-RU"/>
        </w:rPr>
        <w:t xml:space="preserve">передбачених  законодавством  або статутом акціонерного товариства. </w:t>
      </w:r>
      <w:r w:rsidRPr="00D539B0">
        <w:rPr>
          <w:rFonts w:ascii="Times New Roman" w:eastAsia="Times New Roman" w:hAnsi="Times New Roman" w:cs="Times New Roman"/>
          <w:bCs/>
          <w:color w:val="000000"/>
          <w:sz w:val="20"/>
          <w:szCs w:val="20"/>
          <w:lang w:eastAsia="ru-RU"/>
        </w:rPr>
        <w:br/>
      </w:r>
    </w:p>
    <w:p w:rsidR="00D539B0" w:rsidRDefault="00D539B0" w:rsidP="00D5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539B0">
        <w:rPr>
          <w:rFonts w:ascii="Times New Roman" w:eastAsia="Times New Roman" w:hAnsi="Times New Roman" w:cs="Times New Roman"/>
          <w:bCs/>
          <w:color w:val="000000"/>
          <w:sz w:val="20"/>
          <w:szCs w:val="20"/>
          <w:lang w:eastAsia="ru-RU"/>
        </w:rPr>
        <w:t xml:space="preserve">     5. Заборона  ділити  предмет  правочину з метою ухилення                           </w:t>
      </w:r>
      <w:r w:rsidRPr="00D539B0">
        <w:rPr>
          <w:rFonts w:ascii="Times New Roman" w:eastAsia="Times New Roman" w:hAnsi="Times New Roman" w:cs="Times New Roman"/>
          <w:bCs/>
          <w:color w:val="000000"/>
          <w:sz w:val="20"/>
          <w:szCs w:val="20"/>
          <w:lang w:val="ru-RU" w:eastAsia="ru-RU"/>
        </w:rPr>
        <w:t xml:space="preserve">    </w:t>
      </w:r>
      <w:r w:rsidRPr="00D539B0">
        <w:rPr>
          <w:rFonts w:ascii="Times New Roman" w:eastAsia="Times New Roman" w:hAnsi="Times New Roman" w:cs="Times New Roman"/>
          <w:bCs/>
          <w:color w:val="000000"/>
          <w:sz w:val="20"/>
          <w:szCs w:val="20"/>
          <w:lang w:eastAsia="ru-RU"/>
        </w:rPr>
        <w:t>ні</w:t>
      </w:r>
      <w:r w:rsidRPr="00D539B0">
        <w:rPr>
          <w:rFonts w:ascii="Times New Roman" w:eastAsia="Times New Roman" w:hAnsi="Times New Roman" w:cs="Times New Roman"/>
          <w:bCs/>
          <w:color w:val="000000"/>
          <w:sz w:val="20"/>
          <w:szCs w:val="20"/>
          <w:lang w:eastAsia="ru-RU"/>
        </w:rPr>
        <w:br/>
        <w:t xml:space="preserve">від  передбаченого  цим  Законом  порядку  прийняття  рішень   про </w:t>
      </w:r>
      <w:r w:rsidRPr="00D539B0">
        <w:rPr>
          <w:rFonts w:ascii="Times New Roman" w:eastAsia="Times New Roman" w:hAnsi="Times New Roman" w:cs="Times New Roman"/>
          <w:bCs/>
          <w:color w:val="000000"/>
          <w:sz w:val="20"/>
          <w:szCs w:val="20"/>
          <w:lang w:eastAsia="ru-RU"/>
        </w:rPr>
        <w:br/>
        <w:t xml:space="preserve">вчинення значного правочину. </w:t>
      </w:r>
      <w:r w:rsidRPr="00D539B0">
        <w:rPr>
          <w:rFonts w:ascii="Times New Roman" w:eastAsia="Times New Roman" w:hAnsi="Times New Roman" w:cs="Times New Roman"/>
          <w:bCs/>
          <w:color w:val="000000"/>
          <w:sz w:val="20"/>
          <w:szCs w:val="20"/>
          <w:lang w:eastAsia="ru-RU"/>
        </w:rPr>
        <w:br/>
      </w:r>
    </w:p>
    <w:p w:rsidR="00851536" w:rsidRDefault="00851536" w:rsidP="00851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825D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 Протягом звітного року у Товаристві були укладені 2 договори на поставку готової продукції на загальну суму 1200,0 тис. грн.</w:t>
      </w:r>
      <w:r w:rsidR="00DC3941">
        <w:rPr>
          <w:rFonts w:ascii="Times New Roman" w:eastAsia="Times New Roman" w:hAnsi="Times New Roman" w:cs="Times New Roman"/>
          <w:bCs/>
          <w:color w:val="000000"/>
          <w:sz w:val="24"/>
          <w:szCs w:val="24"/>
          <w:lang w:eastAsia="ru-RU"/>
        </w:rPr>
        <w:t>(від 10 до 25% вартості активів на початок року)</w:t>
      </w:r>
      <w:r>
        <w:rPr>
          <w:rFonts w:ascii="Times New Roman" w:eastAsia="Times New Roman" w:hAnsi="Times New Roman" w:cs="Times New Roman"/>
          <w:bCs/>
          <w:color w:val="000000"/>
          <w:sz w:val="24"/>
          <w:szCs w:val="24"/>
          <w:lang w:eastAsia="ru-RU"/>
        </w:rPr>
        <w:t xml:space="preserve"> та придбання товару для реалізації на загальну суму 2100,0 тис. грн.</w:t>
      </w:r>
      <w:r w:rsidR="00DC3941">
        <w:rPr>
          <w:rFonts w:ascii="Times New Roman" w:eastAsia="Times New Roman" w:hAnsi="Times New Roman" w:cs="Times New Roman"/>
          <w:bCs/>
          <w:color w:val="000000"/>
          <w:sz w:val="24"/>
          <w:szCs w:val="24"/>
          <w:lang w:eastAsia="ru-RU"/>
        </w:rPr>
        <w:t>(від 10 до 25% вартості активів на початок року).</w:t>
      </w:r>
      <w:r>
        <w:rPr>
          <w:rFonts w:ascii="Times New Roman" w:eastAsia="Times New Roman" w:hAnsi="Times New Roman" w:cs="Times New Roman"/>
          <w:bCs/>
          <w:color w:val="000000"/>
          <w:sz w:val="24"/>
          <w:szCs w:val="24"/>
          <w:lang w:eastAsia="ru-RU"/>
        </w:rPr>
        <w:t xml:space="preserve"> Укладання цих угод було санкціоновано Загальними зборами акціонерів від 22.03.2013р.</w:t>
      </w:r>
      <w:r w:rsidR="00326E10">
        <w:rPr>
          <w:rFonts w:ascii="Times New Roman" w:eastAsia="Times New Roman" w:hAnsi="Times New Roman" w:cs="Times New Roman"/>
          <w:bCs/>
          <w:color w:val="000000"/>
          <w:sz w:val="24"/>
          <w:szCs w:val="24"/>
          <w:lang w:eastAsia="ru-RU"/>
        </w:rPr>
        <w:t>, 17.04.2014р.</w:t>
      </w:r>
      <w:r>
        <w:rPr>
          <w:rFonts w:ascii="Times New Roman" w:eastAsia="Times New Roman" w:hAnsi="Times New Roman" w:cs="Times New Roman"/>
          <w:bCs/>
          <w:color w:val="000000"/>
          <w:sz w:val="24"/>
          <w:szCs w:val="24"/>
          <w:lang w:eastAsia="ru-RU"/>
        </w:rPr>
        <w:t>,</w:t>
      </w:r>
      <w:r w:rsidR="00F176A9">
        <w:rPr>
          <w:rFonts w:ascii="Times New Roman" w:eastAsia="Times New Roman" w:hAnsi="Times New Roman" w:cs="Times New Roman"/>
          <w:bCs/>
          <w:color w:val="000000"/>
          <w:sz w:val="24"/>
          <w:szCs w:val="24"/>
          <w:lang w:eastAsia="ru-RU"/>
        </w:rPr>
        <w:t xml:space="preserve"> які попередньо с</w:t>
      </w:r>
      <w:r>
        <w:rPr>
          <w:rFonts w:ascii="Times New Roman" w:eastAsia="Times New Roman" w:hAnsi="Times New Roman" w:cs="Times New Roman"/>
          <w:bCs/>
          <w:color w:val="000000"/>
          <w:sz w:val="24"/>
          <w:szCs w:val="24"/>
          <w:lang w:eastAsia="ru-RU"/>
        </w:rPr>
        <w:t>хвалили</w:t>
      </w:r>
      <w:r w:rsidR="00F176A9">
        <w:rPr>
          <w:rFonts w:ascii="Times New Roman" w:eastAsia="Times New Roman" w:hAnsi="Times New Roman" w:cs="Times New Roman"/>
          <w:bCs/>
          <w:color w:val="000000"/>
          <w:sz w:val="24"/>
          <w:szCs w:val="24"/>
          <w:lang w:eastAsia="ru-RU"/>
        </w:rPr>
        <w:t xml:space="preserve"> значні правочини, які укладатимуться у процесі господарської діяльності Товариства протягом 2013,2014</w:t>
      </w:r>
      <w:r w:rsidR="00326E10">
        <w:rPr>
          <w:rFonts w:ascii="Times New Roman" w:eastAsia="Times New Roman" w:hAnsi="Times New Roman" w:cs="Times New Roman"/>
          <w:bCs/>
          <w:color w:val="000000"/>
          <w:sz w:val="24"/>
          <w:szCs w:val="24"/>
          <w:lang w:eastAsia="ru-RU"/>
        </w:rPr>
        <w:t xml:space="preserve">,2015 </w:t>
      </w:r>
      <w:proofErr w:type="spellStart"/>
      <w:r w:rsidR="00F176A9">
        <w:rPr>
          <w:rFonts w:ascii="Times New Roman" w:eastAsia="Times New Roman" w:hAnsi="Times New Roman" w:cs="Times New Roman"/>
          <w:bCs/>
          <w:color w:val="000000"/>
          <w:sz w:val="24"/>
          <w:szCs w:val="24"/>
          <w:lang w:eastAsia="ru-RU"/>
        </w:rPr>
        <w:t>р.р</w:t>
      </w:r>
      <w:proofErr w:type="spellEnd"/>
      <w:r w:rsidR="00F176A9">
        <w:rPr>
          <w:rFonts w:ascii="Times New Roman" w:eastAsia="Times New Roman" w:hAnsi="Times New Roman" w:cs="Times New Roman"/>
          <w:bCs/>
          <w:color w:val="000000"/>
          <w:sz w:val="24"/>
          <w:szCs w:val="24"/>
          <w:lang w:eastAsia="ru-RU"/>
        </w:rPr>
        <w:t>. на реалізацію гото</w:t>
      </w:r>
      <w:r w:rsidR="00DC3941">
        <w:rPr>
          <w:rFonts w:ascii="Times New Roman" w:eastAsia="Times New Roman" w:hAnsi="Times New Roman" w:cs="Times New Roman"/>
          <w:bCs/>
          <w:color w:val="000000"/>
          <w:sz w:val="24"/>
          <w:szCs w:val="24"/>
          <w:lang w:eastAsia="ru-RU"/>
        </w:rPr>
        <w:t>вої продукції  н</w:t>
      </w:r>
      <w:r w:rsidR="00326E10">
        <w:rPr>
          <w:rFonts w:ascii="Times New Roman" w:eastAsia="Times New Roman" w:hAnsi="Times New Roman" w:cs="Times New Roman"/>
          <w:bCs/>
          <w:color w:val="000000"/>
          <w:sz w:val="24"/>
          <w:szCs w:val="24"/>
          <w:lang w:eastAsia="ru-RU"/>
        </w:rPr>
        <w:t>а суму не більше 18 млн. грн.,</w:t>
      </w:r>
      <w:r w:rsidR="00DC3941">
        <w:rPr>
          <w:rFonts w:ascii="Times New Roman" w:eastAsia="Times New Roman" w:hAnsi="Times New Roman" w:cs="Times New Roman"/>
          <w:bCs/>
          <w:color w:val="000000"/>
          <w:sz w:val="24"/>
          <w:szCs w:val="24"/>
          <w:lang w:eastAsia="ru-RU"/>
        </w:rPr>
        <w:t xml:space="preserve"> купівлі – продажу матеріалів(товарів) на суму не більше 9 млн.</w:t>
      </w:r>
      <w:r w:rsidR="00B77BBD">
        <w:rPr>
          <w:rFonts w:ascii="Times New Roman" w:eastAsia="Times New Roman" w:hAnsi="Times New Roman" w:cs="Times New Roman"/>
          <w:bCs/>
          <w:color w:val="000000"/>
          <w:sz w:val="24"/>
          <w:szCs w:val="24"/>
          <w:lang w:eastAsia="ru-RU"/>
        </w:rPr>
        <w:t xml:space="preserve"> </w:t>
      </w:r>
      <w:r w:rsidR="00DC3941">
        <w:rPr>
          <w:rFonts w:ascii="Times New Roman" w:eastAsia="Times New Roman" w:hAnsi="Times New Roman" w:cs="Times New Roman"/>
          <w:bCs/>
          <w:color w:val="000000"/>
          <w:sz w:val="24"/>
          <w:szCs w:val="24"/>
          <w:lang w:eastAsia="ru-RU"/>
        </w:rPr>
        <w:t>грн.</w:t>
      </w:r>
      <w:r w:rsidR="00326E10">
        <w:rPr>
          <w:rFonts w:ascii="Times New Roman" w:eastAsia="Times New Roman" w:hAnsi="Times New Roman" w:cs="Times New Roman"/>
          <w:bCs/>
          <w:color w:val="000000"/>
          <w:sz w:val="24"/>
          <w:szCs w:val="24"/>
          <w:lang w:eastAsia="ru-RU"/>
        </w:rPr>
        <w:t>, продажу основних засобів на суму не більше 40 млн. грн.,</w:t>
      </w:r>
      <w:r w:rsidR="00DE7763">
        <w:rPr>
          <w:rFonts w:ascii="Times New Roman" w:eastAsia="Times New Roman" w:hAnsi="Times New Roman" w:cs="Times New Roman"/>
          <w:bCs/>
          <w:color w:val="000000"/>
          <w:sz w:val="24"/>
          <w:szCs w:val="24"/>
          <w:lang w:eastAsia="ru-RU"/>
        </w:rPr>
        <w:t xml:space="preserve"> оренди основних засобів – не більше 5 млн. грн.</w:t>
      </w:r>
    </w:p>
    <w:p w:rsidR="00B77BBD" w:rsidRPr="00D539B0" w:rsidRDefault="00B77BBD" w:rsidP="00851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B77BBD" w:rsidRPr="00B77BBD" w:rsidRDefault="00B77BBD" w:rsidP="00B77BBD">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B77BBD">
        <w:rPr>
          <w:rFonts w:ascii="Times New Roman" w:eastAsia="Times New Roman" w:hAnsi="Times New Roman" w:cs="Times New Roman"/>
          <w:b/>
          <w:bCs/>
          <w:i/>
          <w:sz w:val="24"/>
          <w:szCs w:val="24"/>
          <w:lang w:eastAsia="ru-RU"/>
        </w:rPr>
        <w:t>На підставі  наданих до аудиторської перевірки документів аудитори стверджують, що протягом звітного періоду Товариство  виконувало значні правочини у відповідності до вимог чинного законодавства.</w:t>
      </w:r>
    </w:p>
    <w:p w:rsidR="00D539B0" w:rsidRPr="00D539B0" w:rsidRDefault="00D539B0" w:rsidP="00D539B0">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D539B0" w:rsidRPr="0042014F"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42014F">
        <w:rPr>
          <w:rFonts w:ascii="Times New Roman" w:eastAsia="Times New Roman" w:hAnsi="Times New Roman" w:cs="Times New Roman"/>
          <w:bCs/>
          <w:i/>
          <w:color w:val="000000"/>
          <w:sz w:val="24"/>
          <w:szCs w:val="24"/>
          <w:u w:val="single"/>
          <w:lang w:eastAsia="ru-RU"/>
        </w:rPr>
        <w:t xml:space="preserve">Відповідність </w:t>
      </w:r>
      <w:r w:rsidRPr="0042014F">
        <w:rPr>
          <w:rFonts w:ascii="Times New Roman" w:eastAsia="Times New Roman" w:hAnsi="Times New Roman" w:cs="Times New Roman"/>
          <w:bCs/>
          <w:i/>
          <w:sz w:val="24"/>
          <w:szCs w:val="24"/>
          <w:u w:val="single"/>
          <w:lang w:eastAsia="ru-RU"/>
        </w:rPr>
        <w:t>с</w:t>
      </w:r>
      <w:r w:rsidR="0042014F">
        <w:rPr>
          <w:rFonts w:ascii="Times New Roman" w:eastAsia="Times New Roman" w:hAnsi="Times New Roman" w:cs="Times New Roman"/>
          <w:bCs/>
          <w:i/>
          <w:sz w:val="24"/>
          <w:szCs w:val="24"/>
          <w:u w:val="single"/>
          <w:lang w:eastAsia="ru-RU"/>
        </w:rPr>
        <w:t xml:space="preserve">тану корпоративного управління </w:t>
      </w:r>
      <w:r w:rsidRPr="0042014F">
        <w:rPr>
          <w:rFonts w:ascii="Times New Roman" w:eastAsia="Times New Roman" w:hAnsi="Times New Roman" w:cs="Times New Roman"/>
          <w:bCs/>
          <w:i/>
          <w:color w:val="000000"/>
          <w:sz w:val="24"/>
          <w:szCs w:val="24"/>
          <w:u w:val="single"/>
          <w:lang w:eastAsia="ru-RU"/>
        </w:rPr>
        <w:t>вимогам закону України «Про акціонерні товариства» №514 від 17.09.2008р.</w:t>
      </w:r>
    </w:p>
    <w:p w:rsidR="0042014F" w:rsidRDefault="0042014F" w:rsidP="0042014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42014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Метою виконання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w:t>
      </w:r>
      <w:r w:rsidR="0042014F">
        <w:rPr>
          <w:rFonts w:ascii="Times New Roman" w:eastAsia="Times New Roman" w:hAnsi="Times New Roman" w:cs="Times New Roman"/>
          <w:bCs/>
          <w:sz w:val="24"/>
          <w:szCs w:val="24"/>
          <w:lang w:eastAsia="ru-RU"/>
        </w:rPr>
        <w:t xml:space="preserve">ляють сформувати судження щодо: </w:t>
      </w:r>
      <w:r w:rsidRPr="00D539B0">
        <w:rPr>
          <w:rFonts w:ascii="Times New Roman" w:eastAsia="Times New Roman" w:hAnsi="Times New Roman" w:cs="Times New Roman"/>
          <w:bCs/>
          <w:sz w:val="24"/>
          <w:szCs w:val="24"/>
          <w:lang w:eastAsia="ru-RU"/>
        </w:rPr>
        <w:t>відповідності системи корпоративного управління у товаристві вимогам Закону України «Про акціонерні товариства» та вимогам Статуту,</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Станом на 31.</w:t>
      </w:r>
      <w:r w:rsidR="0042014F">
        <w:rPr>
          <w:rFonts w:ascii="Times New Roman" w:eastAsia="Times New Roman" w:hAnsi="Times New Roman" w:cs="Times New Roman"/>
          <w:bCs/>
          <w:sz w:val="24"/>
          <w:szCs w:val="24"/>
          <w:lang w:eastAsia="ru-RU"/>
        </w:rPr>
        <w:t>12.2014</w:t>
      </w:r>
      <w:r w:rsidRPr="00D539B0">
        <w:rPr>
          <w:rFonts w:ascii="Times New Roman" w:eastAsia="Times New Roman" w:hAnsi="Times New Roman" w:cs="Times New Roman"/>
          <w:bCs/>
          <w:sz w:val="24"/>
          <w:szCs w:val="24"/>
          <w:lang w:eastAsia="ru-RU"/>
        </w:rPr>
        <w:t xml:space="preserve"> року акціями Товариства володіли 507 акціонерів, в тому числі 506 фізичні особи  – частка в статутному капіталі 24,2286 % та юридична особа – 75,7714 %</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Формування складу органів корпоративного управління  Товариства  здійснюється відповідно до розділу 9 Статуту, затвердженого рішенням загальних зборів акціонерів Товариства (пр</w:t>
      </w:r>
      <w:r w:rsidR="0038311F">
        <w:rPr>
          <w:rFonts w:ascii="Times New Roman" w:eastAsia="Times New Roman" w:hAnsi="Times New Roman" w:cs="Times New Roman"/>
          <w:bCs/>
          <w:sz w:val="24"/>
          <w:szCs w:val="24"/>
          <w:lang w:eastAsia="ru-RU"/>
        </w:rPr>
        <w:t>отокол №13 від 15.04.2011 року) зі змінами, затвердженими рішенням загальних зборів акціонерів від 22.03.13р(протокол №15 від 22.03.13р.)</w:t>
      </w:r>
      <w:r w:rsidR="00F25B74">
        <w:rPr>
          <w:rFonts w:ascii="Times New Roman" w:eastAsia="Times New Roman" w:hAnsi="Times New Roman" w:cs="Times New Roman"/>
          <w:bCs/>
          <w:sz w:val="24"/>
          <w:szCs w:val="24"/>
          <w:lang w:eastAsia="ru-RU"/>
        </w:rPr>
        <w:t>.</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Протягом звітного року в акціонерному товаристві функціонували наступні органи корпоративного управління:</w:t>
      </w:r>
    </w:p>
    <w:p w:rsidR="00D539B0" w:rsidRPr="00D539B0" w:rsidRDefault="00F0114E" w:rsidP="00D539B0">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D539B0" w:rsidRPr="00D539B0">
        <w:rPr>
          <w:rFonts w:ascii="Times New Roman" w:eastAsia="Times New Roman" w:hAnsi="Times New Roman" w:cs="Times New Roman"/>
          <w:bCs/>
          <w:sz w:val="24"/>
          <w:szCs w:val="24"/>
          <w:lang w:eastAsia="ru-RU"/>
        </w:rPr>
        <w:t>агальні збори акціонерів Товариства;</w:t>
      </w:r>
    </w:p>
    <w:p w:rsidR="00D539B0" w:rsidRPr="00D539B0" w:rsidRDefault="00F0114E" w:rsidP="00D539B0">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w:t>
      </w:r>
      <w:r w:rsidR="00D539B0" w:rsidRPr="00D539B0">
        <w:rPr>
          <w:rFonts w:ascii="Times New Roman" w:eastAsia="Times New Roman" w:hAnsi="Times New Roman" w:cs="Times New Roman"/>
          <w:bCs/>
          <w:sz w:val="24"/>
          <w:szCs w:val="24"/>
          <w:lang w:eastAsia="ru-RU"/>
        </w:rPr>
        <w:t>аглядова рада Товариства;</w:t>
      </w:r>
    </w:p>
    <w:p w:rsidR="00D539B0" w:rsidRPr="00D539B0" w:rsidRDefault="00F0114E" w:rsidP="00D539B0">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D539B0" w:rsidRPr="00D539B0">
        <w:rPr>
          <w:rFonts w:ascii="Times New Roman" w:eastAsia="Times New Roman" w:hAnsi="Times New Roman" w:cs="Times New Roman"/>
          <w:bCs/>
          <w:sz w:val="24"/>
          <w:szCs w:val="24"/>
          <w:lang w:eastAsia="ru-RU"/>
        </w:rPr>
        <w:t>равління;</w:t>
      </w:r>
    </w:p>
    <w:p w:rsidR="00D539B0" w:rsidRPr="00D539B0" w:rsidRDefault="00F0114E" w:rsidP="00D539B0">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D539B0" w:rsidRPr="00D539B0">
        <w:rPr>
          <w:rFonts w:ascii="Times New Roman" w:eastAsia="Times New Roman" w:hAnsi="Times New Roman" w:cs="Times New Roman"/>
          <w:bCs/>
          <w:sz w:val="24"/>
          <w:szCs w:val="24"/>
          <w:lang w:eastAsia="ru-RU"/>
        </w:rPr>
        <w:t>евізійна комісія Товариства.</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F0114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 xml:space="preserve">У відповідності до статті 51 Закону України «Про акціонерні товариства» </w:t>
      </w:r>
      <w:r w:rsidRPr="00D539B0">
        <w:rPr>
          <w:rFonts w:ascii="Times New Roman" w:eastAsia="Times New Roman" w:hAnsi="Times New Roman" w:cs="Times New Roman"/>
          <w:bCs/>
          <w:color w:val="000000"/>
          <w:sz w:val="24"/>
          <w:szCs w:val="24"/>
          <w:lang w:eastAsia="ru-RU"/>
        </w:rPr>
        <w:t>в акціонерних товариствах з кількістю акціонерів - власників простих ак</w:t>
      </w:r>
      <w:r w:rsidR="00F0114E">
        <w:rPr>
          <w:rFonts w:ascii="Times New Roman" w:eastAsia="Times New Roman" w:hAnsi="Times New Roman" w:cs="Times New Roman"/>
          <w:bCs/>
          <w:color w:val="000000"/>
          <w:sz w:val="24"/>
          <w:szCs w:val="24"/>
          <w:lang w:eastAsia="ru-RU"/>
        </w:rPr>
        <w:t>цій 10 осіб і більше створення Н</w:t>
      </w:r>
      <w:r w:rsidRPr="00D539B0">
        <w:rPr>
          <w:rFonts w:ascii="Times New Roman" w:eastAsia="Times New Roman" w:hAnsi="Times New Roman" w:cs="Times New Roman"/>
          <w:bCs/>
          <w:color w:val="000000"/>
          <w:sz w:val="24"/>
          <w:szCs w:val="24"/>
          <w:lang w:eastAsia="ru-RU"/>
        </w:rPr>
        <w:t xml:space="preserve">аглядової ради є обов'язковим. </w:t>
      </w:r>
      <w:r w:rsidR="00F0114E">
        <w:rPr>
          <w:rFonts w:ascii="Times New Roman" w:eastAsia="Times New Roman" w:hAnsi="Times New Roman" w:cs="Times New Roman"/>
          <w:bCs/>
          <w:sz w:val="24"/>
          <w:szCs w:val="24"/>
          <w:lang w:eastAsia="ru-RU"/>
        </w:rPr>
        <w:t>Створення Н</w:t>
      </w:r>
      <w:r w:rsidRPr="00D539B0">
        <w:rPr>
          <w:rFonts w:ascii="Times New Roman" w:eastAsia="Times New Roman" w:hAnsi="Times New Roman" w:cs="Times New Roman"/>
          <w:bCs/>
          <w:sz w:val="24"/>
          <w:szCs w:val="24"/>
          <w:lang w:eastAsia="ru-RU"/>
        </w:rPr>
        <w:t>аглядової ради передбачено Статутом Товариства; члени її обираються Загальними зборами акціонерів з числа акціонерів або їх представників; кількісний склад встановлюється Загальними зборами акціонерів. Загальними зборами акціонерів Товариства від 15.04.2011р</w:t>
      </w:r>
      <w:r w:rsidR="00F0114E">
        <w:rPr>
          <w:rFonts w:ascii="Times New Roman" w:eastAsia="Times New Roman" w:hAnsi="Times New Roman" w:cs="Times New Roman"/>
          <w:bCs/>
          <w:sz w:val="24"/>
          <w:szCs w:val="24"/>
          <w:lang w:eastAsia="ru-RU"/>
        </w:rPr>
        <w:t>. (протокол №13 від 15.04.2011р.)</w:t>
      </w:r>
      <w:r w:rsidRPr="00D539B0">
        <w:rPr>
          <w:rFonts w:ascii="Times New Roman" w:eastAsia="Times New Roman" w:hAnsi="Times New Roman" w:cs="Times New Roman"/>
          <w:bCs/>
          <w:sz w:val="24"/>
          <w:szCs w:val="24"/>
          <w:lang w:eastAsia="ru-RU"/>
        </w:rPr>
        <w:t xml:space="preserve"> обрано наглядову раду у кількості 3-х осіб – 2-х фізичних та юридичної «Київський фурнітурний завод»(представник – фізична особа за довіреністю) строком до 30.04.2014р.</w:t>
      </w:r>
      <w:r w:rsidR="00F71BB7">
        <w:rPr>
          <w:rFonts w:ascii="Times New Roman" w:eastAsia="Times New Roman" w:hAnsi="Times New Roman" w:cs="Times New Roman"/>
          <w:bCs/>
          <w:sz w:val="24"/>
          <w:szCs w:val="24"/>
          <w:lang w:eastAsia="ru-RU"/>
        </w:rPr>
        <w:t xml:space="preserve"> </w:t>
      </w:r>
      <w:r w:rsidR="0042014F">
        <w:rPr>
          <w:rFonts w:ascii="Times New Roman" w:eastAsia="Times New Roman" w:hAnsi="Times New Roman" w:cs="Times New Roman"/>
          <w:bCs/>
          <w:sz w:val="24"/>
          <w:szCs w:val="24"/>
          <w:lang w:eastAsia="ru-RU"/>
        </w:rPr>
        <w:t>На загальних зборах акціонерів від 17.04.2014р.(протокол №16 від 17.04.2014р.) повноваження членів Наглядової ради подовжено до 30.04.2017р.</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 xml:space="preserve">Згідно з  Законом України «Про акціонерні товариства» Наглядова  рада  акціонерного  товариства </w:t>
      </w:r>
      <w:r w:rsidRPr="00D539B0">
        <w:rPr>
          <w:rFonts w:ascii="Times New Roman" w:eastAsia="Times New Roman" w:hAnsi="Times New Roman" w:cs="Times New Roman"/>
          <w:bCs/>
          <w:i/>
          <w:sz w:val="24"/>
          <w:szCs w:val="24"/>
          <w:lang w:eastAsia="ru-RU"/>
        </w:rPr>
        <w:t xml:space="preserve"> може</w:t>
      </w:r>
      <w:r w:rsidRPr="00D539B0">
        <w:rPr>
          <w:rFonts w:ascii="Times New Roman" w:eastAsia="Times New Roman" w:hAnsi="Times New Roman" w:cs="Times New Roman"/>
          <w:bCs/>
          <w:i/>
          <w:sz w:val="24"/>
          <w:szCs w:val="24"/>
          <w:lang w:val="ru-RU" w:eastAsia="ru-RU"/>
        </w:rPr>
        <w:t xml:space="preserve"> </w:t>
      </w:r>
      <w:r w:rsidRPr="00D539B0">
        <w:rPr>
          <w:rFonts w:ascii="Times New Roman" w:eastAsia="Times New Roman" w:hAnsi="Times New Roman" w:cs="Times New Roman"/>
          <w:bCs/>
          <w:sz w:val="24"/>
          <w:szCs w:val="24"/>
          <w:lang w:eastAsia="ru-RU"/>
        </w:rPr>
        <w:t xml:space="preserve">прийняти  рішення  щодо запровадження   в товаристві   посади   внутрішнього аудитора(створення  служби внутрішнього  аудиту). Наглядова рада за пропозицією  голови  наглядової  ради  у встановленому  порядку  </w:t>
      </w:r>
      <w:r w:rsidRPr="00D539B0">
        <w:rPr>
          <w:rFonts w:ascii="Times New Roman" w:eastAsia="Times New Roman" w:hAnsi="Times New Roman" w:cs="Times New Roman"/>
          <w:bCs/>
          <w:i/>
          <w:sz w:val="24"/>
          <w:szCs w:val="24"/>
          <w:lang w:eastAsia="ru-RU"/>
        </w:rPr>
        <w:t>має право</w:t>
      </w:r>
      <w:r w:rsidRPr="00D539B0">
        <w:rPr>
          <w:rFonts w:ascii="Times New Roman" w:eastAsia="Times New Roman" w:hAnsi="Times New Roman" w:cs="Times New Roman"/>
          <w:bCs/>
          <w:sz w:val="24"/>
          <w:szCs w:val="24"/>
          <w:lang w:eastAsia="ru-RU"/>
        </w:rPr>
        <w:t xml:space="preserve"> обрати корпоративного секретаря. Корпоративний секретар  є  особою,  яка  відповідає  за  взаємодію акціонерного товариства з акціонерами та/або інвесторами. </w:t>
      </w: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D539B0">
        <w:rPr>
          <w:rFonts w:ascii="Times New Roman" w:eastAsia="Times New Roman" w:hAnsi="Times New Roman" w:cs="Times New Roman"/>
          <w:spacing w:val="3"/>
          <w:sz w:val="24"/>
          <w:szCs w:val="24"/>
          <w:lang w:eastAsia="ru-RU"/>
        </w:rPr>
        <w:t>Товариство не обирало корпоративного секретаря тому, що цю функцію виконує у То</w:t>
      </w:r>
      <w:r w:rsidR="00F0114E">
        <w:rPr>
          <w:rFonts w:ascii="Times New Roman" w:eastAsia="Times New Roman" w:hAnsi="Times New Roman" w:cs="Times New Roman"/>
          <w:spacing w:val="3"/>
          <w:sz w:val="24"/>
          <w:szCs w:val="24"/>
          <w:lang w:eastAsia="ru-RU"/>
        </w:rPr>
        <w:t>варистві</w:t>
      </w:r>
      <w:r w:rsidRPr="00D539B0">
        <w:rPr>
          <w:rFonts w:ascii="Times New Roman" w:eastAsia="Times New Roman" w:hAnsi="Times New Roman" w:cs="Times New Roman"/>
          <w:spacing w:val="3"/>
          <w:sz w:val="24"/>
          <w:szCs w:val="24"/>
          <w:lang w:eastAsia="ru-RU"/>
        </w:rPr>
        <w:t xml:space="preserve"> виконавчий орган. </w:t>
      </w: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539B0" w:rsidRPr="00D539B0" w:rsidRDefault="00D539B0" w:rsidP="00D539B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Наглядова  рада  акціонерного  товариства не прийняла  рішення  щодо запровадження   в товаристві посади   внутрішнього аудитора тому, що створення служби внутрішнього аудиту не передбачено Статутом та внутрішніми документами акціонерного товариства.</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 (протокол №13 від 15.04.2011р.).</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Функціонування органів корпоративного управління регламентується положеннями Статуту.</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Статутом передбачено затвердження Положення про загальні збори, Положення про наглядову раду акціонерного товариства, Положення про ревізійну комісію та Положення про правління. Загальними зборами акціонерів від 15.04.2011р. такі положення затверджено і вони на даний час – чинні.</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Щорічні загальні збори акціонерів проводились в термін, визначений Законом України «Про акціонерні товариства» - до 30 квітня.</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Ф</w:t>
      </w:r>
      <w:r w:rsidR="00F0114E">
        <w:rPr>
          <w:rFonts w:ascii="Times New Roman" w:eastAsia="Times New Roman" w:hAnsi="Times New Roman" w:cs="Times New Roman"/>
          <w:bCs/>
          <w:sz w:val="24"/>
          <w:szCs w:val="24"/>
          <w:lang w:eastAsia="ru-RU"/>
        </w:rPr>
        <w:t>актична періодичність засідань Н</w:t>
      </w:r>
      <w:r w:rsidRPr="00D539B0">
        <w:rPr>
          <w:rFonts w:ascii="Times New Roman" w:eastAsia="Times New Roman" w:hAnsi="Times New Roman" w:cs="Times New Roman"/>
          <w:bCs/>
          <w:sz w:val="24"/>
          <w:szCs w:val="24"/>
          <w:lang w:eastAsia="ru-RU"/>
        </w:rPr>
        <w:t>аглядової ради відповідає термінам визначеним Законом України «Про акціонерні товариства» та вимогам Статуту – не рідше одного разу на ква</w:t>
      </w:r>
      <w:r w:rsidR="00776D9F">
        <w:rPr>
          <w:rFonts w:ascii="Times New Roman" w:eastAsia="Times New Roman" w:hAnsi="Times New Roman" w:cs="Times New Roman"/>
          <w:bCs/>
          <w:sz w:val="24"/>
          <w:szCs w:val="24"/>
          <w:lang w:eastAsia="ru-RU"/>
        </w:rPr>
        <w:t xml:space="preserve">ртал. </w:t>
      </w:r>
      <w:r w:rsidR="00ED4155">
        <w:rPr>
          <w:rFonts w:ascii="Times New Roman" w:eastAsia="Times New Roman" w:hAnsi="Times New Roman" w:cs="Times New Roman"/>
          <w:bCs/>
          <w:sz w:val="24"/>
          <w:szCs w:val="24"/>
          <w:lang w:eastAsia="ru-RU"/>
        </w:rPr>
        <w:t xml:space="preserve">На засіданнях </w:t>
      </w:r>
      <w:r w:rsidR="00F0114E">
        <w:rPr>
          <w:rFonts w:ascii="Times New Roman" w:eastAsia="Times New Roman" w:hAnsi="Times New Roman" w:cs="Times New Roman"/>
          <w:bCs/>
          <w:sz w:val="24"/>
          <w:szCs w:val="24"/>
          <w:lang w:eastAsia="ru-RU"/>
        </w:rPr>
        <w:t>Н</w:t>
      </w:r>
      <w:r w:rsidRPr="00D539B0">
        <w:rPr>
          <w:rFonts w:ascii="Times New Roman" w:eastAsia="Times New Roman" w:hAnsi="Times New Roman" w:cs="Times New Roman"/>
          <w:bCs/>
          <w:sz w:val="24"/>
          <w:szCs w:val="24"/>
          <w:lang w:eastAsia="ru-RU"/>
        </w:rPr>
        <w:t>агля</w:t>
      </w:r>
      <w:r w:rsidR="00F0114E">
        <w:rPr>
          <w:rFonts w:ascii="Times New Roman" w:eastAsia="Times New Roman" w:hAnsi="Times New Roman" w:cs="Times New Roman"/>
          <w:bCs/>
          <w:sz w:val="24"/>
          <w:szCs w:val="24"/>
          <w:lang w:eastAsia="ru-RU"/>
        </w:rPr>
        <w:t>дової ради, в тому числі</w:t>
      </w:r>
      <w:r w:rsidRPr="00D539B0">
        <w:rPr>
          <w:rFonts w:ascii="Times New Roman" w:eastAsia="Times New Roman" w:hAnsi="Times New Roman" w:cs="Times New Roman"/>
          <w:bCs/>
          <w:sz w:val="24"/>
          <w:szCs w:val="24"/>
          <w:lang w:eastAsia="ru-RU"/>
        </w:rPr>
        <w:t>, погоджувались рішення правління про ліквідацію та реалізацію основних засобів(згідно зі Статутом такі питання віднос</w:t>
      </w:r>
      <w:r w:rsidR="00F0114E">
        <w:rPr>
          <w:rFonts w:ascii="Times New Roman" w:eastAsia="Times New Roman" w:hAnsi="Times New Roman" w:cs="Times New Roman"/>
          <w:bCs/>
          <w:sz w:val="24"/>
          <w:szCs w:val="24"/>
          <w:lang w:eastAsia="ru-RU"/>
        </w:rPr>
        <w:t>яться до виключної компетенції Н</w:t>
      </w:r>
      <w:r w:rsidRPr="00D539B0">
        <w:rPr>
          <w:rFonts w:ascii="Times New Roman" w:eastAsia="Times New Roman" w:hAnsi="Times New Roman" w:cs="Times New Roman"/>
          <w:bCs/>
          <w:sz w:val="24"/>
          <w:szCs w:val="24"/>
          <w:lang w:eastAsia="ru-RU"/>
        </w:rPr>
        <w:t>аглядової ради)</w:t>
      </w:r>
      <w:r w:rsidR="00AA3B9F">
        <w:rPr>
          <w:rFonts w:ascii="Times New Roman" w:eastAsia="Times New Roman" w:hAnsi="Times New Roman" w:cs="Times New Roman"/>
          <w:bCs/>
          <w:sz w:val="24"/>
          <w:szCs w:val="24"/>
          <w:lang w:eastAsia="ru-RU"/>
        </w:rPr>
        <w:t>, проведення зборів акціонерів</w:t>
      </w:r>
      <w:r w:rsidR="000869C4">
        <w:rPr>
          <w:rFonts w:ascii="Times New Roman" w:eastAsia="Times New Roman" w:hAnsi="Times New Roman" w:cs="Times New Roman"/>
          <w:bCs/>
          <w:sz w:val="24"/>
          <w:szCs w:val="24"/>
          <w:lang w:eastAsia="ru-RU"/>
        </w:rPr>
        <w:t>, подовження повноважень членів правління Товариства.</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F0114E"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Протягом звітного року П</w:t>
      </w:r>
      <w:r w:rsidR="00D539B0" w:rsidRPr="00D539B0">
        <w:rPr>
          <w:rFonts w:ascii="Times New Roman" w:eastAsia="Times New Roman" w:hAnsi="Times New Roman" w:cs="Times New Roman"/>
          <w:bCs/>
          <w:sz w:val="24"/>
          <w:szCs w:val="24"/>
          <w:lang w:eastAsia="ru-RU"/>
        </w:rPr>
        <w:t xml:space="preserve">равління товариства здійснювало поточне управління фінансово-господарською діяльністю в межах повноважень, які встановлено Статутом акціонерного товариства та Положенням про правління. Загальними зборами акціонерів Товариства від 15.04.2011р. обрано правління у кількості </w:t>
      </w:r>
      <w:r w:rsidR="0038311F">
        <w:rPr>
          <w:rFonts w:ascii="Times New Roman" w:eastAsia="Times New Roman" w:hAnsi="Times New Roman" w:cs="Times New Roman"/>
          <w:bCs/>
          <w:sz w:val="24"/>
          <w:szCs w:val="24"/>
          <w:lang w:eastAsia="ru-RU"/>
        </w:rPr>
        <w:t>3-х осіб.</w:t>
      </w:r>
      <w:r w:rsidR="00D539B0" w:rsidRPr="00D539B0">
        <w:rPr>
          <w:rFonts w:ascii="Times New Roman" w:eastAsia="Times New Roman" w:hAnsi="Times New Roman" w:cs="Times New Roman"/>
          <w:bCs/>
          <w:sz w:val="24"/>
          <w:szCs w:val="24"/>
          <w:lang w:eastAsia="ru-RU"/>
        </w:rPr>
        <w:t xml:space="preserve"> </w:t>
      </w:r>
      <w:r w:rsidR="00A66A47">
        <w:rPr>
          <w:rFonts w:ascii="Times New Roman" w:eastAsia="Times New Roman" w:hAnsi="Times New Roman" w:cs="Times New Roman"/>
          <w:bCs/>
          <w:sz w:val="24"/>
          <w:szCs w:val="24"/>
          <w:lang w:eastAsia="ru-RU"/>
        </w:rPr>
        <w:t>Рішенням Наглядової ради Товариства</w:t>
      </w:r>
      <w:r w:rsidR="0038311F">
        <w:rPr>
          <w:rFonts w:ascii="Times New Roman" w:eastAsia="Times New Roman" w:hAnsi="Times New Roman" w:cs="Times New Roman"/>
          <w:bCs/>
          <w:sz w:val="24"/>
          <w:szCs w:val="24"/>
          <w:lang w:eastAsia="ru-RU"/>
        </w:rPr>
        <w:t>(протокол №136 від 27.09.2013</w:t>
      </w:r>
      <w:r w:rsidR="006D3EDE">
        <w:rPr>
          <w:rFonts w:ascii="Times New Roman" w:eastAsia="Times New Roman" w:hAnsi="Times New Roman" w:cs="Times New Roman"/>
          <w:bCs/>
          <w:sz w:val="24"/>
          <w:szCs w:val="24"/>
          <w:lang w:eastAsia="ru-RU"/>
        </w:rPr>
        <w:t xml:space="preserve">р.) відповідно до п.п.9.3.18,9.4.5,9.4.6 Статуту </w:t>
      </w:r>
      <w:r w:rsidR="006D3EDE">
        <w:rPr>
          <w:rFonts w:ascii="Times New Roman" w:eastAsia="Times New Roman" w:hAnsi="Times New Roman" w:cs="Times New Roman"/>
          <w:bCs/>
          <w:sz w:val="24"/>
          <w:szCs w:val="24"/>
          <w:lang w:eastAsia="ru-RU"/>
        </w:rPr>
        <w:lastRenderedPageBreak/>
        <w:t>Товариства</w:t>
      </w:r>
      <w:r w:rsidR="00A66A47">
        <w:rPr>
          <w:rFonts w:ascii="Times New Roman" w:eastAsia="Times New Roman" w:hAnsi="Times New Roman" w:cs="Times New Roman"/>
          <w:bCs/>
          <w:sz w:val="24"/>
          <w:szCs w:val="24"/>
          <w:lang w:eastAsia="ru-RU"/>
        </w:rPr>
        <w:t xml:space="preserve"> </w:t>
      </w:r>
      <w:r w:rsidR="006D3EDE">
        <w:rPr>
          <w:rFonts w:ascii="Times New Roman" w:eastAsia="Times New Roman" w:hAnsi="Times New Roman" w:cs="Times New Roman"/>
          <w:bCs/>
          <w:sz w:val="24"/>
          <w:szCs w:val="24"/>
          <w:lang w:eastAsia="ru-RU"/>
        </w:rPr>
        <w:t>повноваження цих посадових осіб продовжен</w:t>
      </w:r>
      <w:r w:rsidR="0038311F">
        <w:rPr>
          <w:rFonts w:ascii="Times New Roman" w:eastAsia="Times New Roman" w:hAnsi="Times New Roman" w:cs="Times New Roman"/>
          <w:bCs/>
          <w:sz w:val="24"/>
          <w:szCs w:val="24"/>
          <w:lang w:eastAsia="ru-RU"/>
        </w:rPr>
        <w:t>о строком до 30.09.2014</w:t>
      </w:r>
      <w:r w:rsidR="006D3EDE">
        <w:rPr>
          <w:rFonts w:ascii="Times New Roman" w:eastAsia="Times New Roman" w:hAnsi="Times New Roman" w:cs="Times New Roman"/>
          <w:bCs/>
          <w:sz w:val="24"/>
          <w:szCs w:val="24"/>
          <w:lang w:eastAsia="ru-RU"/>
        </w:rPr>
        <w:t>р.</w:t>
      </w:r>
      <w:r w:rsidR="00776D9F" w:rsidRPr="00776D9F">
        <w:rPr>
          <w:rFonts w:ascii="Times New Roman" w:eastAsia="Times New Roman" w:hAnsi="Times New Roman" w:cs="Times New Roman"/>
          <w:bCs/>
          <w:sz w:val="24"/>
          <w:szCs w:val="24"/>
          <w:lang w:eastAsia="ru-RU"/>
        </w:rPr>
        <w:t xml:space="preserve"> </w:t>
      </w:r>
      <w:r w:rsidR="00776D9F">
        <w:rPr>
          <w:rFonts w:ascii="Times New Roman" w:eastAsia="Times New Roman" w:hAnsi="Times New Roman" w:cs="Times New Roman"/>
          <w:bCs/>
          <w:sz w:val="24"/>
          <w:szCs w:val="24"/>
          <w:lang w:eastAsia="ru-RU"/>
        </w:rPr>
        <w:t>Рішенням Наглядової ради Товариства(протокол №147 від 30.09.2014р.) відповідно до п.п.9.3.18,9.4.5,9.4.6 Статуту Товариства повноваження цих посадових осіб продовжено строком до 30.09.2017р.</w:t>
      </w:r>
      <w:r w:rsidR="00AA3B9F">
        <w:rPr>
          <w:rFonts w:ascii="Times New Roman" w:eastAsia="Times New Roman" w:hAnsi="Times New Roman" w:cs="Times New Roman"/>
          <w:bCs/>
          <w:sz w:val="24"/>
          <w:szCs w:val="24"/>
          <w:lang w:eastAsia="ru-RU"/>
        </w:rPr>
        <w:t xml:space="preserve"> Протя</w:t>
      </w:r>
      <w:r w:rsidR="00776D9F">
        <w:rPr>
          <w:rFonts w:ascii="Times New Roman" w:eastAsia="Times New Roman" w:hAnsi="Times New Roman" w:cs="Times New Roman"/>
          <w:bCs/>
          <w:sz w:val="24"/>
          <w:szCs w:val="24"/>
          <w:lang w:eastAsia="ru-RU"/>
        </w:rPr>
        <w:t>гом звітного періоду відбулось 5 засідань</w:t>
      </w:r>
      <w:r w:rsidR="00AA3B9F">
        <w:rPr>
          <w:rFonts w:ascii="Times New Roman" w:eastAsia="Times New Roman" w:hAnsi="Times New Roman" w:cs="Times New Roman"/>
          <w:bCs/>
          <w:sz w:val="24"/>
          <w:szCs w:val="24"/>
          <w:lang w:eastAsia="ru-RU"/>
        </w:rPr>
        <w:t xml:space="preserve"> Правління. </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Контроль за фінансово-господарською діяльністю акціонерного товариства протягом звітного року здійснювався ревізійною комісією. Відповідно до Статуту загальними зборами акціонерів Товариства від 15.04.2011р. обрано ревізійну комісію у кількості 3-х осіб строком до 30.04.2013р.</w:t>
      </w:r>
      <w:r w:rsidR="00E2617D">
        <w:rPr>
          <w:rFonts w:ascii="Times New Roman" w:eastAsia="Times New Roman" w:hAnsi="Times New Roman" w:cs="Times New Roman"/>
          <w:bCs/>
          <w:sz w:val="24"/>
          <w:szCs w:val="24"/>
          <w:lang w:eastAsia="ru-RU"/>
        </w:rPr>
        <w:t xml:space="preserve"> Загальними зборами акціонерів від 22.03.2013р. їх повноваження продовжено на строк до 30.04.2015р.</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Фактична реалізація функцій ревізійної комісії протягом звітного року</w:t>
      </w:r>
      <w:r w:rsidR="00E2617D">
        <w:rPr>
          <w:rFonts w:ascii="Times New Roman" w:eastAsia="Times New Roman" w:hAnsi="Times New Roman" w:cs="Times New Roman"/>
          <w:bCs/>
          <w:sz w:val="24"/>
          <w:szCs w:val="24"/>
          <w:lang w:eastAsia="ru-RU"/>
        </w:rPr>
        <w:t xml:space="preserve"> та на дату перевірки</w:t>
      </w:r>
      <w:r w:rsidRPr="00D539B0">
        <w:rPr>
          <w:rFonts w:ascii="Times New Roman" w:eastAsia="Times New Roman" w:hAnsi="Times New Roman" w:cs="Times New Roman"/>
          <w:bCs/>
          <w:sz w:val="24"/>
          <w:szCs w:val="24"/>
          <w:lang w:eastAsia="ru-RU"/>
        </w:rPr>
        <w:t xml:space="preserve"> була пов’язана з перевіркою фінансово-господарської діяльності</w:t>
      </w:r>
      <w:r w:rsidR="00E2617D">
        <w:rPr>
          <w:rFonts w:ascii="Times New Roman" w:eastAsia="Times New Roman" w:hAnsi="Times New Roman" w:cs="Times New Roman"/>
          <w:bCs/>
          <w:sz w:val="24"/>
          <w:szCs w:val="24"/>
          <w:lang w:eastAsia="ru-RU"/>
        </w:rPr>
        <w:t xml:space="preserve"> </w:t>
      </w:r>
      <w:r w:rsidR="00AA3B9F">
        <w:rPr>
          <w:rFonts w:ascii="Times New Roman" w:eastAsia="Times New Roman" w:hAnsi="Times New Roman" w:cs="Times New Roman"/>
          <w:bCs/>
          <w:sz w:val="24"/>
          <w:szCs w:val="24"/>
          <w:lang w:eastAsia="ru-RU"/>
        </w:rPr>
        <w:t xml:space="preserve">акціонерного товариства за </w:t>
      </w:r>
      <w:r w:rsidR="00E61778">
        <w:rPr>
          <w:rFonts w:ascii="Times New Roman" w:eastAsia="Times New Roman" w:hAnsi="Times New Roman" w:cs="Times New Roman"/>
          <w:bCs/>
          <w:sz w:val="24"/>
          <w:szCs w:val="24"/>
          <w:lang w:eastAsia="ru-RU"/>
        </w:rPr>
        <w:t>2013</w:t>
      </w:r>
      <w:r w:rsidR="00DF13A8">
        <w:rPr>
          <w:rFonts w:ascii="Times New Roman" w:eastAsia="Times New Roman" w:hAnsi="Times New Roman" w:cs="Times New Roman"/>
          <w:bCs/>
          <w:sz w:val="24"/>
          <w:szCs w:val="24"/>
          <w:lang w:eastAsia="ru-RU"/>
        </w:rPr>
        <w:t xml:space="preserve"> р.</w:t>
      </w:r>
      <w:r w:rsidRPr="00D539B0">
        <w:rPr>
          <w:rFonts w:ascii="Times New Roman" w:eastAsia="Times New Roman" w:hAnsi="Times New Roman" w:cs="Times New Roman"/>
          <w:bCs/>
          <w:sz w:val="24"/>
          <w:szCs w:val="24"/>
          <w:lang w:eastAsia="ru-RU"/>
        </w:rPr>
        <w:t xml:space="preserve"> Звіт ревізійної комісії, не містить зауважень щодо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й підтверджує достовірність та повноту да</w:t>
      </w:r>
      <w:r w:rsidR="00E2617D">
        <w:rPr>
          <w:rFonts w:ascii="Times New Roman" w:eastAsia="Times New Roman" w:hAnsi="Times New Roman" w:cs="Times New Roman"/>
          <w:bCs/>
          <w:sz w:val="24"/>
          <w:szCs w:val="24"/>
          <w:lang w:eastAsia="ru-RU"/>
        </w:rPr>
        <w:t>н</w:t>
      </w:r>
      <w:r w:rsidR="00AA3B9F">
        <w:rPr>
          <w:rFonts w:ascii="Times New Roman" w:eastAsia="Times New Roman" w:hAnsi="Times New Roman" w:cs="Times New Roman"/>
          <w:bCs/>
          <w:sz w:val="24"/>
          <w:szCs w:val="24"/>
          <w:lang w:eastAsia="ru-RU"/>
        </w:rPr>
        <w:t xml:space="preserve">их фінансової звітності за </w:t>
      </w:r>
      <w:r w:rsidR="00E61778">
        <w:rPr>
          <w:rFonts w:ascii="Times New Roman" w:eastAsia="Times New Roman" w:hAnsi="Times New Roman" w:cs="Times New Roman"/>
          <w:bCs/>
          <w:sz w:val="24"/>
          <w:szCs w:val="24"/>
          <w:lang w:eastAsia="ru-RU"/>
        </w:rPr>
        <w:t>2013</w:t>
      </w:r>
      <w:r w:rsidRPr="00D539B0">
        <w:rPr>
          <w:rFonts w:ascii="Times New Roman" w:eastAsia="Times New Roman" w:hAnsi="Times New Roman" w:cs="Times New Roman"/>
          <w:bCs/>
          <w:sz w:val="24"/>
          <w:szCs w:val="24"/>
          <w:lang w:eastAsia="ru-RU"/>
        </w:rPr>
        <w:t xml:space="preserve"> рік. Звіт ревізійної комісії було розглянуто та затверджено загальними </w:t>
      </w:r>
      <w:r w:rsidR="00E61778">
        <w:rPr>
          <w:rFonts w:ascii="Times New Roman" w:eastAsia="Times New Roman" w:hAnsi="Times New Roman" w:cs="Times New Roman"/>
          <w:bCs/>
          <w:sz w:val="24"/>
          <w:szCs w:val="24"/>
          <w:lang w:eastAsia="ru-RU"/>
        </w:rPr>
        <w:t>зборами акціонерів (протокол №16 від 17.04.2014</w:t>
      </w:r>
      <w:r w:rsidR="00E2617D">
        <w:rPr>
          <w:rFonts w:ascii="Times New Roman" w:eastAsia="Times New Roman" w:hAnsi="Times New Roman" w:cs="Times New Roman"/>
          <w:bCs/>
          <w:sz w:val="24"/>
          <w:szCs w:val="24"/>
          <w:lang w:eastAsia="ru-RU"/>
        </w:rPr>
        <w:t>р.)</w:t>
      </w:r>
      <w:r w:rsidRPr="00D539B0">
        <w:rPr>
          <w:rFonts w:ascii="Times New Roman" w:eastAsia="Times New Roman" w:hAnsi="Times New Roman" w:cs="Times New Roman"/>
          <w:bCs/>
          <w:sz w:val="24"/>
          <w:szCs w:val="24"/>
          <w:lang w:eastAsia="ru-RU"/>
        </w:rPr>
        <w:t xml:space="preserve">. </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39B0">
        <w:rPr>
          <w:rFonts w:ascii="Times New Roman" w:eastAsia="Times New Roman" w:hAnsi="Times New Roman" w:cs="Times New Roman"/>
          <w:bCs/>
          <w:sz w:val="24"/>
          <w:szCs w:val="24"/>
          <w:lang w:eastAsia="ru-RU"/>
        </w:rPr>
        <w:t xml:space="preserve">Спеціальні перевірки протягом звітного року ревізійною комісією не проводились. </w:t>
      </w:r>
    </w:p>
    <w:p w:rsidR="00D539B0" w:rsidRP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39B0" w:rsidRPr="00D539B0" w:rsidRDefault="00D539B0" w:rsidP="00E61778">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D539B0">
        <w:rPr>
          <w:rFonts w:ascii="Times New Roman" w:eastAsia="Times New Roman" w:hAnsi="Times New Roman" w:cs="Times New Roman"/>
          <w:b/>
          <w:bCs/>
          <w:i/>
          <w:sz w:val="24"/>
          <w:szCs w:val="24"/>
          <w:lang w:eastAsia="ru-RU"/>
        </w:rPr>
        <w:t>На думку аудиторів</w:t>
      </w:r>
      <w:r w:rsidR="005D27EE">
        <w:rPr>
          <w:rFonts w:ascii="Times New Roman" w:eastAsia="Times New Roman" w:hAnsi="Times New Roman" w:cs="Times New Roman"/>
          <w:b/>
          <w:bCs/>
          <w:i/>
          <w:sz w:val="24"/>
          <w:szCs w:val="24"/>
          <w:lang w:eastAsia="ru-RU"/>
        </w:rPr>
        <w:t>,</w:t>
      </w:r>
      <w:r w:rsidRPr="00D539B0">
        <w:rPr>
          <w:rFonts w:ascii="Times New Roman" w:eastAsia="Times New Roman" w:hAnsi="Times New Roman" w:cs="Times New Roman"/>
          <w:b/>
          <w:bCs/>
          <w:i/>
          <w:sz w:val="24"/>
          <w:szCs w:val="24"/>
          <w:lang w:eastAsia="ru-RU"/>
        </w:rPr>
        <w:t xml:space="preserve"> за результатами виконаних процедур перевірки стану корпо</w:t>
      </w:r>
      <w:r w:rsidR="00E61778">
        <w:rPr>
          <w:rFonts w:ascii="Times New Roman" w:eastAsia="Times New Roman" w:hAnsi="Times New Roman" w:cs="Times New Roman"/>
          <w:b/>
          <w:bCs/>
          <w:i/>
          <w:sz w:val="24"/>
          <w:szCs w:val="24"/>
          <w:lang w:eastAsia="ru-RU"/>
        </w:rPr>
        <w:t>ративного управління Товариства</w:t>
      </w:r>
      <w:r w:rsidRPr="00D539B0">
        <w:rPr>
          <w:rFonts w:ascii="Times New Roman" w:eastAsia="Times New Roman" w:hAnsi="Times New Roman" w:cs="Times New Roman"/>
          <w:b/>
          <w:bCs/>
          <w:i/>
          <w:sz w:val="24"/>
          <w:szCs w:val="24"/>
          <w:lang w:eastAsia="ru-RU"/>
        </w:rPr>
        <w:t xml:space="preserve"> відповідно до Закону України «Про акціонерні това</w:t>
      </w:r>
      <w:r w:rsidR="00E61778">
        <w:rPr>
          <w:rFonts w:ascii="Times New Roman" w:eastAsia="Times New Roman" w:hAnsi="Times New Roman" w:cs="Times New Roman"/>
          <w:b/>
          <w:bCs/>
          <w:i/>
          <w:sz w:val="24"/>
          <w:szCs w:val="24"/>
          <w:lang w:eastAsia="ru-RU"/>
        </w:rPr>
        <w:t xml:space="preserve">риства» можна зробити висновок: </w:t>
      </w:r>
      <w:r w:rsidRPr="00D539B0">
        <w:rPr>
          <w:rFonts w:ascii="Times New Roman" w:eastAsia="Times New Roman" w:hAnsi="Times New Roman" w:cs="Times New Roman"/>
          <w:b/>
          <w:bCs/>
          <w:i/>
          <w:sz w:val="24"/>
          <w:szCs w:val="24"/>
          <w:lang w:eastAsia="ru-RU"/>
        </w:rPr>
        <w:t>прийнята та функціонуюча система корпоративного управління у</w:t>
      </w:r>
      <w:r w:rsidR="00E61778">
        <w:rPr>
          <w:rFonts w:ascii="Times New Roman" w:eastAsia="Times New Roman" w:hAnsi="Times New Roman" w:cs="Times New Roman"/>
          <w:b/>
          <w:bCs/>
          <w:i/>
          <w:sz w:val="24"/>
          <w:szCs w:val="24"/>
          <w:lang w:eastAsia="ru-RU"/>
        </w:rPr>
        <w:t xml:space="preserve"> Т</w:t>
      </w:r>
      <w:r w:rsidRPr="00D539B0">
        <w:rPr>
          <w:rFonts w:ascii="Times New Roman" w:eastAsia="Times New Roman" w:hAnsi="Times New Roman" w:cs="Times New Roman"/>
          <w:b/>
          <w:bCs/>
          <w:i/>
          <w:sz w:val="24"/>
          <w:szCs w:val="24"/>
          <w:lang w:eastAsia="ru-RU"/>
        </w:rPr>
        <w:t>оваристві відповідає вимогам Статуту та вимогам Закону Укра</w:t>
      </w:r>
      <w:r w:rsidR="00E61778">
        <w:rPr>
          <w:rFonts w:ascii="Times New Roman" w:eastAsia="Times New Roman" w:hAnsi="Times New Roman" w:cs="Times New Roman"/>
          <w:b/>
          <w:bCs/>
          <w:i/>
          <w:sz w:val="24"/>
          <w:szCs w:val="24"/>
          <w:lang w:eastAsia="ru-RU"/>
        </w:rPr>
        <w:t>їни «Про акціонерні товариства».</w:t>
      </w:r>
    </w:p>
    <w:p w:rsidR="00D539B0" w:rsidRDefault="00D539B0"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61778" w:rsidRPr="00D539B0" w:rsidRDefault="00E61778" w:rsidP="00D539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61778" w:rsidRDefault="00E61778" w:rsidP="00E6177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Директор філії                                                                               В.П.</w:t>
      </w:r>
      <w:proofErr w:type="spellStart"/>
      <w:r>
        <w:rPr>
          <w:rFonts w:ascii="Times New Roman" w:eastAsia="Times New Roman" w:hAnsi="Times New Roman" w:cs="Times New Roman"/>
          <w:bCs/>
          <w:color w:val="000000"/>
          <w:sz w:val="24"/>
          <w:szCs w:val="24"/>
          <w:lang w:eastAsia="ru-RU"/>
        </w:rPr>
        <w:t>Шакалов</w:t>
      </w:r>
      <w:proofErr w:type="spellEnd"/>
    </w:p>
    <w:p w:rsidR="00E61778" w:rsidRDefault="00E61778" w:rsidP="00E6177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E61778" w:rsidRPr="00C671BE" w:rsidRDefault="00E61778" w:rsidP="00E6177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bl>
      <w:tblPr>
        <w:tblW w:w="14499" w:type="dxa"/>
        <w:tblInd w:w="-72" w:type="dxa"/>
        <w:tblLook w:val="01E0" w:firstRow="1" w:lastRow="1" w:firstColumn="1" w:lastColumn="1" w:noHBand="0" w:noVBand="0"/>
      </w:tblPr>
      <w:tblGrid>
        <w:gridCol w:w="9819"/>
        <w:gridCol w:w="4680"/>
      </w:tblGrid>
      <w:tr w:rsidR="00E61778" w:rsidRPr="00C671BE" w:rsidTr="005C2BD3">
        <w:trPr>
          <w:trHeight w:val="711"/>
        </w:trPr>
        <w:tc>
          <w:tcPr>
            <w:tcW w:w="9819" w:type="dxa"/>
            <w:shd w:val="clear" w:color="auto" w:fill="auto"/>
            <w:vAlign w:val="center"/>
          </w:tcPr>
          <w:p w:rsidR="00E61778" w:rsidRPr="00634D12"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4D12">
              <w:rPr>
                <w:rFonts w:ascii="Times New Roman" w:eastAsia="Times New Roman" w:hAnsi="Times New Roman" w:cs="Times New Roman"/>
                <w:bCs/>
                <w:color w:val="000000"/>
                <w:sz w:val="24"/>
                <w:szCs w:val="24"/>
                <w:lang w:eastAsia="ru-RU"/>
              </w:rPr>
              <w:t xml:space="preserve">             Головний аудитор філії,                                                  </w:t>
            </w:r>
            <w:r>
              <w:rPr>
                <w:rFonts w:ascii="Times New Roman" w:eastAsia="Times New Roman" w:hAnsi="Times New Roman" w:cs="Times New Roman"/>
                <w:bCs/>
                <w:color w:val="000000"/>
                <w:sz w:val="24"/>
                <w:szCs w:val="24"/>
                <w:lang w:eastAsia="ru-RU"/>
              </w:rPr>
              <w:t xml:space="preserve">              </w:t>
            </w:r>
            <w:r w:rsidRPr="00634D12">
              <w:rPr>
                <w:rFonts w:ascii="Times New Roman" w:eastAsia="Times New Roman" w:hAnsi="Times New Roman" w:cs="Times New Roman"/>
                <w:bCs/>
                <w:color w:val="000000"/>
                <w:sz w:val="24"/>
                <w:szCs w:val="24"/>
                <w:lang w:eastAsia="ru-RU"/>
              </w:rPr>
              <w:t>Т.Ю.</w:t>
            </w:r>
            <w:proofErr w:type="spellStart"/>
            <w:r w:rsidRPr="00634D12">
              <w:rPr>
                <w:rFonts w:ascii="Times New Roman" w:eastAsia="Times New Roman" w:hAnsi="Times New Roman" w:cs="Times New Roman"/>
                <w:bCs/>
                <w:color w:val="000000"/>
                <w:sz w:val="24"/>
                <w:szCs w:val="24"/>
                <w:lang w:eastAsia="ru-RU"/>
              </w:rPr>
              <w:t>Доценко</w:t>
            </w:r>
            <w:proofErr w:type="spellEnd"/>
          </w:p>
          <w:p w:rsidR="00E61778" w:rsidRPr="00634D12"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4D12">
              <w:rPr>
                <w:rFonts w:ascii="Times New Roman" w:eastAsia="Times New Roman" w:hAnsi="Times New Roman" w:cs="Times New Roman"/>
                <w:bCs/>
                <w:color w:val="000000"/>
                <w:sz w:val="24"/>
                <w:szCs w:val="24"/>
                <w:lang w:eastAsia="ru-RU"/>
              </w:rPr>
              <w:t>сертифікат серії А № 004715 , виданий</w:t>
            </w:r>
            <w:r>
              <w:rPr>
                <w:rFonts w:ascii="Times New Roman" w:eastAsia="Times New Roman" w:hAnsi="Times New Roman" w:cs="Times New Roman"/>
                <w:bCs/>
                <w:color w:val="000000"/>
                <w:sz w:val="24"/>
                <w:szCs w:val="24"/>
                <w:lang w:eastAsia="ru-RU"/>
              </w:rPr>
              <w:t xml:space="preserve"> за</w:t>
            </w:r>
            <w:r w:rsidRPr="00634D12">
              <w:rPr>
                <w:rFonts w:ascii="Times New Roman" w:eastAsia="Times New Roman" w:hAnsi="Times New Roman" w:cs="Times New Roman"/>
                <w:bCs/>
                <w:color w:val="000000"/>
                <w:sz w:val="24"/>
                <w:szCs w:val="24"/>
                <w:lang w:eastAsia="ru-RU"/>
              </w:rPr>
              <w:t xml:space="preserve"> </w:t>
            </w:r>
          </w:p>
          <w:p w:rsidR="00E61778" w:rsidRPr="00634D12"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4D12">
              <w:rPr>
                <w:rFonts w:ascii="Times New Roman" w:eastAsia="Times New Roman" w:hAnsi="Times New Roman" w:cs="Times New Roman"/>
                <w:bCs/>
                <w:color w:val="000000"/>
                <w:sz w:val="24"/>
                <w:szCs w:val="24"/>
                <w:lang w:eastAsia="ru-RU"/>
              </w:rPr>
              <w:t xml:space="preserve">рішенням Аудиторської палати України </w:t>
            </w:r>
          </w:p>
          <w:p w:rsidR="00E61778" w:rsidRPr="00634D12"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4D12">
              <w:rPr>
                <w:rFonts w:ascii="Times New Roman" w:eastAsia="Times New Roman" w:hAnsi="Times New Roman" w:cs="Times New Roman"/>
                <w:bCs/>
                <w:color w:val="000000"/>
                <w:sz w:val="24"/>
                <w:szCs w:val="24"/>
                <w:lang w:eastAsia="ru-RU"/>
              </w:rPr>
              <w:t>від 22.06.2001 р., п</w:t>
            </w:r>
            <w:r>
              <w:rPr>
                <w:rFonts w:ascii="Times New Roman" w:eastAsia="Times New Roman" w:hAnsi="Times New Roman" w:cs="Times New Roman"/>
                <w:bCs/>
                <w:color w:val="000000"/>
                <w:sz w:val="24"/>
                <w:szCs w:val="24"/>
                <w:lang w:eastAsia="ru-RU"/>
              </w:rPr>
              <w:t>р</w:t>
            </w:r>
            <w:r w:rsidRPr="00634D12">
              <w:rPr>
                <w:rFonts w:ascii="Times New Roman" w:eastAsia="Times New Roman" w:hAnsi="Times New Roman" w:cs="Times New Roman"/>
                <w:bCs/>
                <w:color w:val="000000"/>
                <w:sz w:val="24"/>
                <w:szCs w:val="24"/>
                <w:lang w:eastAsia="ru-RU"/>
              </w:rPr>
              <w:t xml:space="preserve">одовжений 20.05.2010 р. </w:t>
            </w:r>
          </w:p>
          <w:p w:rsidR="00E61778" w:rsidRPr="00634D12"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34D12">
              <w:rPr>
                <w:rFonts w:ascii="Times New Roman" w:eastAsia="Times New Roman" w:hAnsi="Times New Roman" w:cs="Times New Roman"/>
                <w:bCs/>
                <w:color w:val="000000"/>
                <w:sz w:val="24"/>
                <w:szCs w:val="24"/>
                <w:lang w:eastAsia="ru-RU"/>
              </w:rPr>
              <w:t xml:space="preserve">дія сертифікату до 22.06.2015 р.     </w:t>
            </w:r>
          </w:p>
          <w:p w:rsidR="008343CE" w:rsidRDefault="008343CE"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8343CE" w:rsidRDefault="008343CE"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E61778" w:rsidRPr="00775753"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634D12">
              <w:rPr>
                <w:rFonts w:ascii="Times New Roman" w:eastAsia="Times New Roman" w:hAnsi="Times New Roman" w:cs="Times New Roman"/>
                <w:bCs/>
                <w:color w:val="000000"/>
                <w:sz w:val="24"/>
                <w:szCs w:val="24"/>
                <w:lang w:eastAsia="ru-RU"/>
              </w:rPr>
              <w:t xml:space="preserve">Аудиторський висновок (звіт) </w:t>
            </w:r>
            <w:r w:rsidRPr="00BE7F7D">
              <w:rPr>
                <w:rFonts w:ascii="Times New Roman" w:eastAsia="Times New Roman" w:hAnsi="Times New Roman" w:cs="Times New Roman"/>
                <w:bCs/>
                <w:sz w:val="24"/>
                <w:szCs w:val="24"/>
                <w:lang w:eastAsia="ru-RU"/>
              </w:rPr>
              <w:t xml:space="preserve">складено </w:t>
            </w:r>
            <w:r w:rsidRPr="00DF4E8F">
              <w:rPr>
                <w:rFonts w:ascii="Times New Roman" w:eastAsia="Times New Roman" w:hAnsi="Times New Roman" w:cs="Times New Roman"/>
                <w:bCs/>
                <w:sz w:val="24"/>
                <w:szCs w:val="24"/>
                <w:lang w:eastAsia="ru-RU"/>
              </w:rPr>
              <w:t xml:space="preserve">28  березня </w:t>
            </w:r>
            <w:r w:rsidRPr="00BE7F7D">
              <w:rPr>
                <w:rFonts w:ascii="Times New Roman" w:eastAsia="Times New Roman" w:hAnsi="Times New Roman" w:cs="Times New Roman"/>
                <w:bCs/>
                <w:sz w:val="24"/>
                <w:szCs w:val="24"/>
                <w:lang w:eastAsia="ru-RU"/>
              </w:rPr>
              <w:t>2015 року</w:t>
            </w:r>
          </w:p>
          <w:p w:rsidR="00E61778"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p>
          <w:p w:rsidR="00E61778" w:rsidRPr="00D47850"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47850">
              <w:rPr>
                <w:rFonts w:ascii="Times New Roman" w:eastAsia="Times New Roman" w:hAnsi="Times New Roman" w:cs="Times New Roman"/>
                <w:bCs/>
                <w:color w:val="000000"/>
                <w:sz w:val="24"/>
                <w:szCs w:val="24"/>
                <w:lang w:eastAsia="ru-RU"/>
              </w:rPr>
              <w:t>Адреса аудиторів: 07700, Київська обл., м. Яготин,</w:t>
            </w:r>
          </w:p>
          <w:p w:rsidR="00E61778" w:rsidRPr="00D327FF" w:rsidRDefault="00E61778" w:rsidP="005C2BD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D47850">
              <w:rPr>
                <w:rFonts w:ascii="Times New Roman" w:eastAsia="Times New Roman" w:hAnsi="Times New Roman" w:cs="Times New Roman"/>
                <w:bCs/>
                <w:color w:val="000000"/>
                <w:sz w:val="24"/>
                <w:szCs w:val="24"/>
                <w:lang w:eastAsia="ru-RU"/>
              </w:rPr>
              <w:t>вул. Ше</w:t>
            </w:r>
            <w:r>
              <w:rPr>
                <w:rFonts w:ascii="Times New Roman" w:eastAsia="Times New Roman" w:hAnsi="Times New Roman" w:cs="Times New Roman"/>
                <w:bCs/>
                <w:color w:val="000000"/>
                <w:sz w:val="24"/>
                <w:szCs w:val="24"/>
                <w:lang w:eastAsia="ru-RU"/>
              </w:rPr>
              <w:t xml:space="preserve">вченка, 235.                  </w:t>
            </w:r>
          </w:p>
          <w:p w:rsidR="00E61778" w:rsidRPr="00C671BE" w:rsidRDefault="00E61778" w:rsidP="005C2BD3">
            <w:pPr>
              <w:widowControl w:val="0"/>
              <w:autoSpaceDE w:val="0"/>
              <w:autoSpaceDN w:val="0"/>
              <w:adjustRightInd w:val="0"/>
              <w:spacing w:after="0" w:line="216" w:lineRule="auto"/>
              <w:rPr>
                <w:rFonts w:ascii="Times New Roman" w:eastAsia="Times New Roman" w:hAnsi="Times New Roman" w:cs="Times New Roman"/>
                <w:bCs/>
                <w:sz w:val="20"/>
                <w:szCs w:val="20"/>
                <w:lang w:eastAsia="ru-RU"/>
              </w:rPr>
            </w:pPr>
          </w:p>
        </w:tc>
        <w:tc>
          <w:tcPr>
            <w:tcW w:w="4680" w:type="dxa"/>
            <w:shd w:val="clear" w:color="auto" w:fill="auto"/>
            <w:vAlign w:val="center"/>
          </w:tcPr>
          <w:p w:rsidR="00E61778" w:rsidRPr="00C671BE" w:rsidRDefault="00E61778" w:rsidP="005C2BD3">
            <w:pPr>
              <w:widowControl w:val="0"/>
              <w:autoSpaceDE w:val="0"/>
              <w:autoSpaceDN w:val="0"/>
              <w:adjustRightInd w:val="0"/>
              <w:spacing w:after="0" w:line="216" w:lineRule="auto"/>
              <w:rPr>
                <w:rFonts w:ascii="Times New Roman" w:eastAsia="Times New Roman" w:hAnsi="Times New Roman" w:cs="Times New Roman"/>
                <w:b/>
                <w:bCs/>
                <w:sz w:val="20"/>
                <w:szCs w:val="20"/>
                <w:lang w:eastAsia="ru-RU"/>
              </w:rPr>
            </w:pPr>
          </w:p>
        </w:tc>
      </w:tr>
      <w:tr w:rsidR="00E61778" w:rsidRPr="00C671BE" w:rsidTr="005C2BD3">
        <w:trPr>
          <w:trHeight w:val="318"/>
        </w:trPr>
        <w:tc>
          <w:tcPr>
            <w:tcW w:w="9819" w:type="dxa"/>
            <w:shd w:val="clear" w:color="auto" w:fill="auto"/>
          </w:tcPr>
          <w:p w:rsidR="00E61778" w:rsidRPr="00C671BE" w:rsidRDefault="00E61778" w:rsidP="005C2BD3">
            <w:pPr>
              <w:widowControl w:val="0"/>
              <w:autoSpaceDE w:val="0"/>
              <w:autoSpaceDN w:val="0"/>
              <w:adjustRightInd w:val="0"/>
              <w:spacing w:after="0" w:line="216" w:lineRule="auto"/>
              <w:rPr>
                <w:rFonts w:ascii="Times New Roman" w:eastAsia="Times New Roman" w:hAnsi="Times New Roman" w:cs="Times New Roman"/>
                <w:bCs/>
                <w:sz w:val="20"/>
                <w:szCs w:val="20"/>
                <w:lang w:eastAsia="ru-RU"/>
              </w:rPr>
            </w:pPr>
          </w:p>
        </w:tc>
        <w:tc>
          <w:tcPr>
            <w:tcW w:w="4680" w:type="dxa"/>
            <w:shd w:val="clear" w:color="auto" w:fill="auto"/>
          </w:tcPr>
          <w:p w:rsidR="00E61778" w:rsidRPr="00C671BE" w:rsidRDefault="00E61778" w:rsidP="005C2BD3">
            <w:pPr>
              <w:widowControl w:val="0"/>
              <w:autoSpaceDE w:val="0"/>
              <w:autoSpaceDN w:val="0"/>
              <w:adjustRightInd w:val="0"/>
              <w:spacing w:after="0" w:line="216" w:lineRule="auto"/>
              <w:rPr>
                <w:rFonts w:ascii="Times New Roman" w:eastAsia="Times New Roman" w:hAnsi="Times New Roman" w:cs="Times New Roman"/>
                <w:b/>
                <w:bCs/>
                <w:sz w:val="20"/>
                <w:szCs w:val="20"/>
                <w:lang w:eastAsia="ru-RU"/>
              </w:rPr>
            </w:pPr>
          </w:p>
        </w:tc>
      </w:tr>
    </w:tbl>
    <w:p w:rsidR="00D539B0" w:rsidRPr="00D539B0" w:rsidRDefault="00D539B0" w:rsidP="00D539B0">
      <w:pPr>
        <w:spacing w:after="0" w:line="240" w:lineRule="auto"/>
        <w:rPr>
          <w:rFonts w:ascii="Peterburg" w:eastAsia="Times New Roman" w:hAnsi="Peterburg" w:cs="Times New Roman"/>
          <w:b/>
          <w:sz w:val="20"/>
          <w:szCs w:val="20"/>
          <w:lang w:eastAsia="ru-RU"/>
        </w:rPr>
      </w:pPr>
    </w:p>
    <w:tbl>
      <w:tblPr>
        <w:tblW w:w="14499" w:type="dxa"/>
        <w:tblInd w:w="-72" w:type="dxa"/>
        <w:tblLook w:val="01E0" w:firstRow="1" w:lastRow="1" w:firstColumn="1" w:lastColumn="1" w:noHBand="0" w:noVBand="0"/>
      </w:tblPr>
      <w:tblGrid>
        <w:gridCol w:w="9819"/>
        <w:gridCol w:w="4680"/>
      </w:tblGrid>
      <w:tr w:rsidR="00D539B0" w:rsidRPr="00D539B0" w:rsidTr="0053013D">
        <w:trPr>
          <w:trHeight w:val="660"/>
        </w:trPr>
        <w:tc>
          <w:tcPr>
            <w:tcW w:w="9819" w:type="dxa"/>
            <w:shd w:val="clear" w:color="auto" w:fill="auto"/>
            <w:vAlign w:val="center"/>
          </w:tcPr>
          <w:p w:rsidR="00C04CE3" w:rsidRPr="00D539B0" w:rsidRDefault="00C04CE3" w:rsidP="00D539B0">
            <w:pPr>
              <w:widowControl w:val="0"/>
              <w:autoSpaceDE w:val="0"/>
              <w:autoSpaceDN w:val="0"/>
              <w:adjustRightInd w:val="0"/>
              <w:spacing w:after="0" w:line="216" w:lineRule="auto"/>
              <w:ind w:right="-5067"/>
              <w:rPr>
                <w:rFonts w:ascii="Times New Roman" w:eastAsia="Times New Roman" w:hAnsi="Times New Roman" w:cs="Times New Roman"/>
                <w:bCs/>
                <w:sz w:val="20"/>
                <w:szCs w:val="20"/>
                <w:lang w:eastAsia="ru-RU"/>
              </w:rPr>
            </w:pPr>
          </w:p>
        </w:tc>
        <w:tc>
          <w:tcPr>
            <w:tcW w:w="4680" w:type="dxa"/>
            <w:shd w:val="clear" w:color="auto" w:fill="auto"/>
            <w:vAlign w:val="center"/>
          </w:tcPr>
          <w:p w:rsidR="00D539B0" w:rsidRPr="00D539B0" w:rsidRDefault="00D539B0" w:rsidP="00D539B0">
            <w:pPr>
              <w:widowControl w:val="0"/>
              <w:autoSpaceDE w:val="0"/>
              <w:autoSpaceDN w:val="0"/>
              <w:adjustRightInd w:val="0"/>
              <w:spacing w:after="0" w:line="216" w:lineRule="auto"/>
              <w:rPr>
                <w:rFonts w:ascii="Times New Roman" w:eastAsia="Times New Roman" w:hAnsi="Times New Roman" w:cs="Times New Roman"/>
                <w:b/>
                <w:bCs/>
                <w:sz w:val="20"/>
                <w:szCs w:val="20"/>
                <w:lang w:eastAsia="ru-RU"/>
              </w:rPr>
            </w:pPr>
          </w:p>
        </w:tc>
      </w:tr>
      <w:tr w:rsidR="00D539B0" w:rsidRPr="00D539B0" w:rsidTr="0053013D">
        <w:trPr>
          <w:trHeight w:val="711"/>
        </w:trPr>
        <w:tc>
          <w:tcPr>
            <w:tcW w:w="9819" w:type="dxa"/>
            <w:shd w:val="clear" w:color="auto" w:fill="auto"/>
            <w:vAlign w:val="center"/>
          </w:tcPr>
          <w:p w:rsidR="00D539B0" w:rsidRPr="00D539B0" w:rsidRDefault="00D539B0" w:rsidP="00C04CE3">
            <w:pPr>
              <w:widowControl w:val="0"/>
              <w:autoSpaceDE w:val="0"/>
              <w:autoSpaceDN w:val="0"/>
              <w:adjustRightInd w:val="0"/>
              <w:spacing w:after="0" w:line="216" w:lineRule="auto"/>
              <w:rPr>
                <w:rFonts w:ascii="Times New Roman" w:eastAsia="Times New Roman" w:hAnsi="Times New Roman" w:cs="Times New Roman"/>
                <w:bCs/>
                <w:sz w:val="20"/>
                <w:szCs w:val="20"/>
                <w:lang w:eastAsia="ru-RU"/>
              </w:rPr>
            </w:pPr>
          </w:p>
        </w:tc>
        <w:tc>
          <w:tcPr>
            <w:tcW w:w="4680" w:type="dxa"/>
            <w:shd w:val="clear" w:color="auto" w:fill="auto"/>
            <w:vAlign w:val="center"/>
          </w:tcPr>
          <w:p w:rsidR="00D539B0" w:rsidRPr="00D539B0" w:rsidRDefault="00D539B0" w:rsidP="00D539B0">
            <w:pPr>
              <w:widowControl w:val="0"/>
              <w:autoSpaceDE w:val="0"/>
              <w:autoSpaceDN w:val="0"/>
              <w:adjustRightInd w:val="0"/>
              <w:spacing w:after="0" w:line="216" w:lineRule="auto"/>
              <w:rPr>
                <w:rFonts w:ascii="Times New Roman" w:eastAsia="Times New Roman" w:hAnsi="Times New Roman" w:cs="Times New Roman"/>
                <w:b/>
                <w:bCs/>
                <w:sz w:val="20"/>
                <w:szCs w:val="20"/>
                <w:lang w:eastAsia="ru-RU"/>
              </w:rPr>
            </w:pPr>
          </w:p>
        </w:tc>
      </w:tr>
      <w:tr w:rsidR="00D539B0" w:rsidRPr="00D539B0" w:rsidTr="0053013D">
        <w:trPr>
          <w:trHeight w:val="318"/>
        </w:trPr>
        <w:tc>
          <w:tcPr>
            <w:tcW w:w="9819" w:type="dxa"/>
            <w:shd w:val="clear" w:color="auto" w:fill="auto"/>
          </w:tcPr>
          <w:p w:rsidR="00D539B0" w:rsidRPr="00D539B0" w:rsidRDefault="00D539B0" w:rsidP="00D539B0">
            <w:pPr>
              <w:widowControl w:val="0"/>
              <w:autoSpaceDE w:val="0"/>
              <w:autoSpaceDN w:val="0"/>
              <w:adjustRightInd w:val="0"/>
              <w:spacing w:after="0" w:line="216" w:lineRule="auto"/>
              <w:rPr>
                <w:rFonts w:ascii="Times New Roman" w:eastAsia="Times New Roman" w:hAnsi="Times New Roman" w:cs="Times New Roman"/>
                <w:bCs/>
                <w:sz w:val="20"/>
                <w:szCs w:val="20"/>
                <w:lang w:eastAsia="ru-RU"/>
              </w:rPr>
            </w:pPr>
          </w:p>
        </w:tc>
        <w:tc>
          <w:tcPr>
            <w:tcW w:w="4680" w:type="dxa"/>
            <w:shd w:val="clear" w:color="auto" w:fill="auto"/>
          </w:tcPr>
          <w:p w:rsidR="00D539B0" w:rsidRPr="00D539B0" w:rsidRDefault="00D539B0" w:rsidP="00D539B0">
            <w:pPr>
              <w:widowControl w:val="0"/>
              <w:autoSpaceDE w:val="0"/>
              <w:autoSpaceDN w:val="0"/>
              <w:adjustRightInd w:val="0"/>
              <w:spacing w:after="0" w:line="216" w:lineRule="auto"/>
              <w:rPr>
                <w:rFonts w:ascii="Times New Roman" w:eastAsia="Times New Roman" w:hAnsi="Times New Roman" w:cs="Times New Roman"/>
                <w:b/>
                <w:bCs/>
                <w:sz w:val="20"/>
                <w:szCs w:val="20"/>
                <w:lang w:eastAsia="ru-RU"/>
              </w:rPr>
            </w:pPr>
          </w:p>
        </w:tc>
      </w:tr>
    </w:tbl>
    <w:p w:rsidR="00F61B99" w:rsidRDefault="00F61B99" w:rsidP="00C73513">
      <w:pPr>
        <w:widowControl w:val="0"/>
        <w:autoSpaceDE w:val="0"/>
        <w:autoSpaceDN w:val="0"/>
        <w:adjustRightInd w:val="0"/>
        <w:spacing w:after="0" w:line="240" w:lineRule="auto"/>
      </w:pPr>
    </w:p>
    <w:sectPr w:rsidR="00F61B99" w:rsidSect="0053013D">
      <w:footerReference w:type="even" r:id="rId12"/>
      <w:footerReference w:type="default" r:id="rId13"/>
      <w:type w:val="continuous"/>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CA" w:rsidRDefault="005B02CA">
      <w:pPr>
        <w:spacing w:after="0" w:line="240" w:lineRule="auto"/>
      </w:pPr>
      <w:r>
        <w:separator/>
      </w:r>
    </w:p>
  </w:endnote>
  <w:endnote w:type="continuationSeparator" w:id="0">
    <w:p w:rsidR="005B02CA" w:rsidRDefault="005B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3013D" w:rsidRDefault="0053013D" w:rsidP="005301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7DD0">
      <w:rPr>
        <w:rStyle w:val="a5"/>
        <w:noProof/>
      </w:rPr>
      <w:t>3</w:t>
    </w:r>
    <w:r>
      <w:rPr>
        <w:rStyle w:val="a5"/>
      </w:rPr>
      <w:fldChar w:fldCharType="end"/>
    </w:r>
  </w:p>
  <w:p w:rsidR="0053013D" w:rsidRDefault="0053013D" w:rsidP="0053013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3013D" w:rsidRDefault="0053013D" w:rsidP="0053013D">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7DD0">
      <w:rPr>
        <w:rStyle w:val="a5"/>
        <w:noProof/>
      </w:rPr>
      <w:t>5</w:t>
    </w:r>
    <w:r>
      <w:rPr>
        <w:rStyle w:val="a5"/>
      </w:rPr>
      <w:fldChar w:fldCharType="end"/>
    </w:r>
  </w:p>
  <w:p w:rsidR="0053013D" w:rsidRDefault="0053013D" w:rsidP="0053013D">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3013D" w:rsidRDefault="0053013D" w:rsidP="0053013D">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3D" w:rsidRDefault="0053013D" w:rsidP="00530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7DD0">
      <w:rPr>
        <w:rStyle w:val="a5"/>
        <w:noProof/>
      </w:rPr>
      <w:t>11</w:t>
    </w:r>
    <w:r>
      <w:rPr>
        <w:rStyle w:val="a5"/>
      </w:rPr>
      <w:fldChar w:fldCharType="end"/>
    </w:r>
  </w:p>
  <w:p w:rsidR="0053013D" w:rsidRDefault="0053013D" w:rsidP="005301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CA" w:rsidRDefault="005B02CA">
      <w:pPr>
        <w:spacing w:after="0" w:line="240" w:lineRule="auto"/>
      </w:pPr>
      <w:r>
        <w:separator/>
      </w:r>
    </w:p>
  </w:footnote>
  <w:footnote w:type="continuationSeparator" w:id="0">
    <w:p w:rsidR="005B02CA" w:rsidRDefault="005B0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nsid w:val="0000000D"/>
    <w:multiLevelType w:val="singleLevel"/>
    <w:tmpl w:val="0000000D"/>
    <w:name w:val="WW8Num16"/>
    <w:lvl w:ilvl="0">
      <w:numFmt w:val="bullet"/>
      <w:lvlText w:val="-"/>
      <w:lvlJc w:val="left"/>
      <w:pPr>
        <w:tabs>
          <w:tab w:val="num" w:pos="420"/>
        </w:tabs>
        <w:ind w:left="420" w:hanging="360"/>
      </w:pPr>
      <w:rPr>
        <w:rFonts w:ascii="Arial" w:hAnsi="Arial" w:cs="Arial"/>
      </w:rPr>
    </w:lvl>
  </w:abstractNum>
  <w:abstractNum w:abstractNumId="2">
    <w:nsid w:val="0000000E"/>
    <w:multiLevelType w:val="singleLevel"/>
    <w:tmpl w:val="0000000E"/>
    <w:name w:val="WW8Num17"/>
    <w:lvl w:ilvl="0">
      <w:start w:val="1"/>
      <w:numFmt w:val="bullet"/>
      <w:lvlText w:val="o"/>
      <w:lvlJc w:val="left"/>
      <w:pPr>
        <w:tabs>
          <w:tab w:val="num" w:pos="720"/>
        </w:tabs>
        <w:ind w:left="720" w:hanging="360"/>
      </w:pPr>
      <w:rPr>
        <w:rFonts w:ascii="Courier New" w:hAnsi="Courier New" w:cs="Courier New"/>
      </w:rPr>
    </w:lvl>
  </w:abstractNum>
  <w:abstractNum w:abstractNumId="3">
    <w:nsid w:val="1D0917B7"/>
    <w:multiLevelType w:val="hybridMultilevel"/>
    <w:tmpl w:val="F3803A1E"/>
    <w:lvl w:ilvl="0" w:tplc="7A5C798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7A73B73"/>
    <w:multiLevelType w:val="hybridMultilevel"/>
    <w:tmpl w:val="F450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B254D"/>
    <w:multiLevelType w:val="hybridMultilevel"/>
    <w:tmpl w:val="66B217CE"/>
    <w:lvl w:ilvl="0" w:tplc="2462236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DCF4240"/>
    <w:multiLevelType w:val="hybridMultilevel"/>
    <w:tmpl w:val="34D8A88A"/>
    <w:lvl w:ilvl="0" w:tplc="0D3CFB1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7">
    <w:nsid w:val="57EF2828"/>
    <w:multiLevelType w:val="hybridMultilevel"/>
    <w:tmpl w:val="2A7885A0"/>
    <w:lvl w:ilvl="0" w:tplc="E6DE55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nsid w:val="774F54F1"/>
    <w:multiLevelType w:val="hybridMultilevel"/>
    <w:tmpl w:val="F8961D86"/>
    <w:lvl w:ilvl="0" w:tplc="00000002">
      <w:start w:val="2"/>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B0"/>
    <w:rsid w:val="000464C2"/>
    <w:rsid w:val="000869C4"/>
    <w:rsid w:val="000900B0"/>
    <w:rsid w:val="000C2BEA"/>
    <w:rsid w:val="000D07B8"/>
    <w:rsid w:val="000F0B7D"/>
    <w:rsid w:val="00102927"/>
    <w:rsid w:val="00143829"/>
    <w:rsid w:val="00150466"/>
    <w:rsid w:val="001C0DF1"/>
    <w:rsid w:val="001E370D"/>
    <w:rsid w:val="002007E5"/>
    <w:rsid w:val="0024627D"/>
    <w:rsid w:val="002A1D67"/>
    <w:rsid w:val="002F3D2D"/>
    <w:rsid w:val="0031148E"/>
    <w:rsid w:val="00326E10"/>
    <w:rsid w:val="0038311F"/>
    <w:rsid w:val="003A3F6F"/>
    <w:rsid w:val="003B058D"/>
    <w:rsid w:val="0040387C"/>
    <w:rsid w:val="0042014F"/>
    <w:rsid w:val="00423A9A"/>
    <w:rsid w:val="00437D11"/>
    <w:rsid w:val="00446C5B"/>
    <w:rsid w:val="00452C1A"/>
    <w:rsid w:val="004825DA"/>
    <w:rsid w:val="004B5206"/>
    <w:rsid w:val="004F0EDE"/>
    <w:rsid w:val="00506D24"/>
    <w:rsid w:val="0053013D"/>
    <w:rsid w:val="00570ACB"/>
    <w:rsid w:val="00583D03"/>
    <w:rsid w:val="00594CB7"/>
    <w:rsid w:val="005B02CA"/>
    <w:rsid w:val="005C38F7"/>
    <w:rsid w:val="005D27EE"/>
    <w:rsid w:val="0063059D"/>
    <w:rsid w:val="00671EA4"/>
    <w:rsid w:val="00687D1D"/>
    <w:rsid w:val="006A55DC"/>
    <w:rsid w:val="006B1F35"/>
    <w:rsid w:val="006D3EDE"/>
    <w:rsid w:val="006E7A37"/>
    <w:rsid w:val="006F1816"/>
    <w:rsid w:val="00703F2D"/>
    <w:rsid w:val="00704A72"/>
    <w:rsid w:val="00744BBB"/>
    <w:rsid w:val="00762658"/>
    <w:rsid w:val="007678F4"/>
    <w:rsid w:val="00776D9F"/>
    <w:rsid w:val="008343CE"/>
    <w:rsid w:val="00847084"/>
    <w:rsid w:val="00851536"/>
    <w:rsid w:val="008817CF"/>
    <w:rsid w:val="008B1333"/>
    <w:rsid w:val="008E534B"/>
    <w:rsid w:val="008F3D02"/>
    <w:rsid w:val="009611A5"/>
    <w:rsid w:val="00972E03"/>
    <w:rsid w:val="00977DD0"/>
    <w:rsid w:val="009E69E0"/>
    <w:rsid w:val="009F21F9"/>
    <w:rsid w:val="00A04C54"/>
    <w:rsid w:val="00A66A47"/>
    <w:rsid w:val="00AA3B9F"/>
    <w:rsid w:val="00AC5C98"/>
    <w:rsid w:val="00AE56C2"/>
    <w:rsid w:val="00B04BC5"/>
    <w:rsid w:val="00B53320"/>
    <w:rsid w:val="00B53D51"/>
    <w:rsid w:val="00B77BBD"/>
    <w:rsid w:val="00BA19B5"/>
    <w:rsid w:val="00BB74BA"/>
    <w:rsid w:val="00BD1F42"/>
    <w:rsid w:val="00C04CE3"/>
    <w:rsid w:val="00C73513"/>
    <w:rsid w:val="00C81D9B"/>
    <w:rsid w:val="00C92C0F"/>
    <w:rsid w:val="00C93D62"/>
    <w:rsid w:val="00CA2C9E"/>
    <w:rsid w:val="00CD26F9"/>
    <w:rsid w:val="00CF6061"/>
    <w:rsid w:val="00CF6FF7"/>
    <w:rsid w:val="00D06645"/>
    <w:rsid w:val="00D156A3"/>
    <w:rsid w:val="00D435B8"/>
    <w:rsid w:val="00D539B0"/>
    <w:rsid w:val="00D64B35"/>
    <w:rsid w:val="00D6533E"/>
    <w:rsid w:val="00DC3941"/>
    <w:rsid w:val="00DD60A5"/>
    <w:rsid w:val="00DE5C21"/>
    <w:rsid w:val="00DE7763"/>
    <w:rsid w:val="00DF13A8"/>
    <w:rsid w:val="00E2617D"/>
    <w:rsid w:val="00E42775"/>
    <w:rsid w:val="00E5467B"/>
    <w:rsid w:val="00E61778"/>
    <w:rsid w:val="00E62199"/>
    <w:rsid w:val="00E709ED"/>
    <w:rsid w:val="00E75934"/>
    <w:rsid w:val="00ED4155"/>
    <w:rsid w:val="00F0114E"/>
    <w:rsid w:val="00F176A9"/>
    <w:rsid w:val="00F24777"/>
    <w:rsid w:val="00F2545C"/>
    <w:rsid w:val="00F25B74"/>
    <w:rsid w:val="00F30508"/>
    <w:rsid w:val="00F61B99"/>
    <w:rsid w:val="00F71BB7"/>
    <w:rsid w:val="00FC7F14"/>
    <w:rsid w:val="00FD2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539B0"/>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D539B0"/>
  </w:style>
  <w:style w:type="character" w:styleId="a5">
    <w:name w:val="page number"/>
    <w:basedOn w:val="a0"/>
    <w:rsid w:val="00D53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539B0"/>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D539B0"/>
  </w:style>
  <w:style w:type="character" w:styleId="a5">
    <w:name w:val="page number"/>
    <w:basedOn w:val="a0"/>
    <w:rsid w:val="00D5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18978</Words>
  <Characters>10818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dc:creator>
  <cp:lastModifiedBy>Family</cp:lastModifiedBy>
  <cp:revision>33</cp:revision>
  <dcterms:created xsi:type="dcterms:W3CDTF">2015-03-29T11:45:00Z</dcterms:created>
  <dcterms:modified xsi:type="dcterms:W3CDTF">2015-04-01T08:28:00Z</dcterms:modified>
</cp:coreProperties>
</file>